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9FA0" w14:textId="39E99207" w:rsidR="005D582C" w:rsidRPr="00D22EB4" w:rsidRDefault="005D582C" w:rsidP="005D582C">
      <w:pPr>
        <w:pStyle w:val="SCT"/>
        <w:jc w:val="center"/>
        <w:rPr>
          <w:rFonts w:ascii="Arial" w:hAnsi="Arial" w:cs="Arial"/>
          <w:b/>
          <w:sz w:val="24"/>
          <w:szCs w:val="24"/>
        </w:rPr>
      </w:pPr>
      <w:r w:rsidRPr="00D22EB4">
        <w:rPr>
          <w:rFonts w:ascii="Arial" w:hAnsi="Arial" w:cs="Arial"/>
          <w:b/>
          <w:sz w:val="24"/>
          <w:szCs w:val="24"/>
        </w:rPr>
        <w:t xml:space="preserve">Laars Heating Systems Company – </w:t>
      </w:r>
      <w:r w:rsidR="00A058CA" w:rsidRPr="00D22EB4">
        <w:rPr>
          <w:rFonts w:ascii="Arial" w:hAnsi="Arial" w:cs="Arial"/>
          <w:b/>
          <w:sz w:val="24"/>
          <w:szCs w:val="24"/>
        </w:rPr>
        <w:t>LT Series Models LT199</w:t>
      </w:r>
    </w:p>
    <w:p w14:paraId="3DA79B76" w14:textId="77777777" w:rsidR="0090054B" w:rsidRPr="00D22EB4" w:rsidRDefault="0090054B" w:rsidP="0090054B">
      <w:pPr>
        <w:pStyle w:val="SCT"/>
        <w:rPr>
          <w:rFonts w:ascii="Arial" w:hAnsi="Arial" w:cs="Arial"/>
          <w:sz w:val="28"/>
          <w:szCs w:val="28"/>
        </w:rPr>
      </w:pPr>
      <w:r w:rsidRPr="00D22EB4">
        <w:rPr>
          <w:rFonts w:ascii="Arial" w:hAnsi="Arial" w:cs="Arial"/>
          <w:sz w:val="28"/>
          <w:szCs w:val="28"/>
        </w:rPr>
        <w:t xml:space="preserve">SECTION </w:t>
      </w:r>
      <w:r w:rsidRPr="00D22EB4">
        <w:rPr>
          <w:rStyle w:val="NUM"/>
          <w:rFonts w:ascii="Arial" w:hAnsi="Arial" w:cs="Arial"/>
          <w:sz w:val="28"/>
          <w:szCs w:val="28"/>
        </w:rPr>
        <w:t>223400</w:t>
      </w:r>
      <w:r w:rsidRPr="00D22EB4">
        <w:rPr>
          <w:rFonts w:ascii="Arial" w:hAnsi="Arial" w:cs="Arial"/>
          <w:sz w:val="28"/>
          <w:szCs w:val="28"/>
        </w:rPr>
        <w:t xml:space="preserve"> - </w:t>
      </w:r>
      <w:r w:rsidRPr="00D22EB4">
        <w:rPr>
          <w:rStyle w:val="NAM"/>
          <w:rFonts w:ascii="Arial" w:hAnsi="Arial" w:cs="Arial"/>
          <w:sz w:val="28"/>
          <w:szCs w:val="28"/>
        </w:rPr>
        <w:t>FUEL-FIRED, DOMESTIC-WATER HEATERS</w:t>
      </w:r>
    </w:p>
    <w:p w14:paraId="6203CBA4" w14:textId="77777777" w:rsidR="0090054B" w:rsidRPr="00D22EB4" w:rsidRDefault="0090054B" w:rsidP="0090054B">
      <w:pPr>
        <w:pStyle w:val="PRT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GENERAL</w:t>
      </w:r>
    </w:p>
    <w:p w14:paraId="46A8413F" w14:textId="77777777" w:rsidR="0090054B" w:rsidRPr="00D22EB4" w:rsidRDefault="0090054B" w:rsidP="0090054B">
      <w:pPr>
        <w:pStyle w:val="ART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RELATED DOCUMENTS</w:t>
      </w:r>
    </w:p>
    <w:p w14:paraId="3FDBF297" w14:textId="2680D1B4" w:rsidR="0090054B" w:rsidRPr="00D22EB4" w:rsidRDefault="0090054B" w:rsidP="0090054B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Drawings and general provisions of the Contract, including General and Supplementary Conditions and Division 01 Specification Sections, apply to this Section.</w:t>
      </w:r>
    </w:p>
    <w:p w14:paraId="73F6697D" w14:textId="77777777" w:rsidR="0090054B" w:rsidRPr="00D22EB4" w:rsidRDefault="0090054B" w:rsidP="0090054B">
      <w:pPr>
        <w:pStyle w:val="ART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SUMMARY</w:t>
      </w:r>
    </w:p>
    <w:p w14:paraId="4F39CA0F" w14:textId="3B5F9FFD" w:rsidR="0090054B" w:rsidRPr="00D22EB4" w:rsidRDefault="0090054B" w:rsidP="0090054B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Section Includes</w:t>
      </w:r>
      <w:r w:rsidR="008338DB" w:rsidRPr="00D22EB4">
        <w:rPr>
          <w:rFonts w:ascii="Arial" w:hAnsi="Arial" w:cs="Arial"/>
          <w:sz w:val="20"/>
        </w:rPr>
        <w:t xml:space="preserve"> ga</w:t>
      </w:r>
      <w:r w:rsidRPr="00D22EB4">
        <w:rPr>
          <w:rFonts w:ascii="Arial" w:hAnsi="Arial" w:cs="Arial"/>
          <w:sz w:val="20"/>
        </w:rPr>
        <w:t xml:space="preserve">s-fired, </w:t>
      </w:r>
      <w:r w:rsidR="008338DB" w:rsidRPr="00D22EB4">
        <w:rPr>
          <w:rFonts w:ascii="Arial" w:hAnsi="Arial" w:cs="Arial"/>
          <w:sz w:val="20"/>
        </w:rPr>
        <w:t xml:space="preserve">wall-hung, tankless </w:t>
      </w:r>
      <w:r w:rsidRPr="00D22EB4">
        <w:rPr>
          <w:rFonts w:ascii="Arial" w:hAnsi="Arial" w:cs="Arial"/>
          <w:sz w:val="20"/>
        </w:rPr>
        <w:t>domestic-water heaters.</w:t>
      </w:r>
    </w:p>
    <w:p w14:paraId="77097FC8" w14:textId="77777777" w:rsidR="0090054B" w:rsidRPr="00D22EB4" w:rsidRDefault="0090054B" w:rsidP="0090054B">
      <w:pPr>
        <w:pStyle w:val="ART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ACTION SUBMITTALS</w:t>
      </w:r>
    </w:p>
    <w:p w14:paraId="42780FCC" w14:textId="77777777" w:rsidR="0090054B" w:rsidRPr="00D22EB4" w:rsidRDefault="0090054B" w:rsidP="0090054B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Product Data: For each type of product</w:t>
      </w:r>
      <w:r w:rsidR="005D582C" w:rsidRPr="00D22EB4">
        <w:rPr>
          <w:rFonts w:ascii="Arial" w:hAnsi="Arial" w:cs="Arial"/>
          <w:sz w:val="20"/>
        </w:rPr>
        <w:t>, include</w:t>
      </w:r>
      <w:r w:rsidRPr="00D22EB4">
        <w:rPr>
          <w:rFonts w:ascii="Arial" w:hAnsi="Arial" w:cs="Arial"/>
          <w:sz w:val="20"/>
        </w:rPr>
        <w:t xml:space="preserve"> rated capacities, operating characteristics, electrical characteristics, and furnished specialties and accessories.</w:t>
      </w:r>
    </w:p>
    <w:p w14:paraId="1302CD91" w14:textId="77777777" w:rsidR="0090054B" w:rsidRPr="00D22EB4" w:rsidRDefault="0090054B" w:rsidP="0090054B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Sustainable Design Submittals:</w:t>
      </w:r>
    </w:p>
    <w:p w14:paraId="6D94FFF3" w14:textId="77777777" w:rsidR="0090054B" w:rsidRPr="00D22EB4" w:rsidRDefault="0090054B" w:rsidP="0090054B">
      <w:pPr>
        <w:pStyle w:val="PR2"/>
        <w:spacing w:before="240"/>
        <w:rPr>
          <w:rFonts w:ascii="Arial" w:hAnsi="Arial" w:cs="Arial"/>
          <w:sz w:val="20"/>
        </w:rPr>
      </w:pPr>
      <w:bookmarkStart w:id="0" w:name="userSustainabilityTopic_5_1"/>
      <w:r w:rsidRPr="00D22EB4">
        <w:rPr>
          <w:rFonts w:ascii="Arial" w:hAnsi="Arial" w:cs="Arial"/>
          <w:sz w:val="20"/>
        </w:rPr>
        <w:t>Product Data for water heater compliance with ASHRAE's "Advanced Energy Design Guides.</w:t>
      </w:r>
      <w:bookmarkEnd w:id="0"/>
      <w:r w:rsidRPr="00D22EB4">
        <w:rPr>
          <w:rFonts w:ascii="Arial" w:hAnsi="Arial" w:cs="Arial"/>
          <w:sz w:val="20"/>
        </w:rPr>
        <w:t>"</w:t>
      </w:r>
    </w:p>
    <w:p w14:paraId="082C0A09" w14:textId="77777777" w:rsidR="0090054B" w:rsidRPr="00D22EB4" w:rsidRDefault="0090054B" w:rsidP="0090054B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Shop Drawings:</w:t>
      </w:r>
      <w:r w:rsidR="005D582C" w:rsidRPr="00D22EB4">
        <w:rPr>
          <w:rFonts w:ascii="Arial" w:hAnsi="Arial" w:cs="Arial"/>
          <w:sz w:val="20"/>
        </w:rPr>
        <w:t xml:space="preserve">  </w:t>
      </w:r>
      <w:r w:rsidRPr="00D22EB4">
        <w:rPr>
          <w:rFonts w:ascii="Arial" w:hAnsi="Arial" w:cs="Arial"/>
          <w:sz w:val="20"/>
        </w:rPr>
        <w:t>Include diagrams for power, signal, and control wiring.</w:t>
      </w:r>
    </w:p>
    <w:p w14:paraId="1C89BF62" w14:textId="77777777" w:rsidR="0090054B" w:rsidRPr="00D22EB4" w:rsidRDefault="0090054B" w:rsidP="0090054B">
      <w:pPr>
        <w:pStyle w:val="ART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INFORMATIONAL SUBMITTALS</w:t>
      </w:r>
    </w:p>
    <w:p w14:paraId="6B7FCA59" w14:textId="77777777" w:rsidR="0090054B" w:rsidRPr="00D22EB4" w:rsidRDefault="0090054B" w:rsidP="0090054B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Coordination Drawings: Equipment room drawing or BIM model, drawn to scale, on which the items described in this Section are shown and coordinated with all building trades.</w:t>
      </w:r>
    </w:p>
    <w:p w14:paraId="20829791" w14:textId="105392B4" w:rsidR="0090054B" w:rsidRPr="00D22EB4" w:rsidRDefault="0090054B" w:rsidP="0090054B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 xml:space="preserve">Product Certificates: For each type of </w:t>
      </w:r>
      <w:r w:rsidRPr="00D22EB4">
        <w:rPr>
          <w:rFonts w:ascii="Arial" w:hAnsi="Arial" w:cs="Arial"/>
          <w:bCs/>
          <w:sz w:val="20"/>
        </w:rPr>
        <w:t>gas-fired,</w:t>
      </w:r>
      <w:r w:rsidRPr="00D22EB4">
        <w:rPr>
          <w:rFonts w:ascii="Arial" w:hAnsi="Arial" w:cs="Arial"/>
          <w:sz w:val="20"/>
        </w:rPr>
        <w:t xml:space="preserve"> domestic-water heater.</w:t>
      </w:r>
    </w:p>
    <w:p w14:paraId="4CFD6A6B" w14:textId="77777777" w:rsidR="0090054B" w:rsidRPr="00D22EB4" w:rsidRDefault="0090054B" w:rsidP="0090054B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Domestic-Water Heater Labeling: Certified and labeled by testing agency acceptable to authorities having jurisdiction.</w:t>
      </w:r>
    </w:p>
    <w:p w14:paraId="30E8756C" w14:textId="77777777" w:rsidR="0090054B" w:rsidRPr="00D22EB4" w:rsidRDefault="0090054B" w:rsidP="0090054B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Source quality-control reports.</w:t>
      </w:r>
    </w:p>
    <w:p w14:paraId="60ED6EF3" w14:textId="77777777" w:rsidR="0090054B" w:rsidRPr="00D22EB4" w:rsidRDefault="0090054B" w:rsidP="0090054B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Field quality-control reports.</w:t>
      </w:r>
    </w:p>
    <w:p w14:paraId="0FC63B65" w14:textId="77777777" w:rsidR="0090054B" w:rsidRPr="00D22EB4" w:rsidRDefault="0090054B" w:rsidP="0090054B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 xml:space="preserve">Warranty: </w:t>
      </w:r>
      <w:r w:rsidR="005D582C" w:rsidRPr="00D22EB4">
        <w:rPr>
          <w:rFonts w:ascii="Arial" w:hAnsi="Arial" w:cs="Arial"/>
          <w:sz w:val="20"/>
        </w:rPr>
        <w:t>Standard warranty, shown below</w:t>
      </w:r>
      <w:r w:rsidRPr="00D22EB4">
        <w:rPr>
          <w:rFonts w:ascii="Arial" w:hAnsi="Arial" w:cs="Arial"/>
          <w:sz w:val="20"/>
        </w:rPr>
        <w:t>.</w:t>
      </w:r>
    </w:p>
    <w:p w14:paraId="42E1405F" w14:textId="77777777" w:rsidR="0090054B" w:rsidRPr="00D22EB4" w:rsidRDefault="0090054B" w:rsidP="0090054B">
      <w:pPr>
        <w:pStyle w:val="ART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CLOSEOUT SUBMITTALS</w:t>
      </w:r>
    </w:p>
    <w:p w14:paraId="566F5C92" w14:textId="77777777" w:rsidR="0090054B" w:rsidRPr="00D22EB4" w:rsidRDefault="0090054B" w:rsidP="0090054B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Operation and Maintenance Data: For fuel-fired, domestic-water heaters to include in emergency, operation, and maintenance manuals.</w:t>
      </w:r>
    </w:p>
    <w:p w14:paraId="093F21A3" w14:textId="77777777" w:rsidR="0090054B" w:rsidRPr="00D22EB4" w:rsidRDefault="0090054B" w:rsidP="0090054B">
      <w:pPr>
        <w:pStyle w:val="ART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lastRenderedPageBreak/>
        <w:t>COORDINATION</w:t>
      </w:r>
    </w:p>
    <w:p w14:paraId="55FA2076" w14:textId="77777777" w:rsidR="0090054B" w:rsidRPr="00D22EB4" w:rsidRDefault="0090054B" w:rsidP="0090054B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Coordinate sizes and locations of concrete bases with actual equipment provided.</w:t>
      </w:r>
    </w:p>
    <w:p w14:paraId="77BC3C2F" w14:textId="77777777" w:rsidR="0090054B" w:rsidRPr="00D22EB4" w:rsidRDefault="0090054B" w:rsidP="0090054B">
      <w:pPr>
        <w:pStyle w:val="ART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WARRANTY</w:t>
      </w:r>
    </w:p>
    <w:p w14:paraId="0B5DD7CE" w14:textId="77777777" w:rsidR="0090054B" w:rsidRPr="00D22EB4" w:rsidRDefault="00E473C6" w:rsidP="0090054B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 xml:space="preserve">Manufacturer’s </w:t>
      </w:r>
      <w:r w:rsidR="0090054B" w:rsidRPr="00D22EB4">
        <w:rPr>
          <w:rFonts w:ascii="Arial" w:hAnsi="Arial" w:cs="Arial"/>
          <w:sz w:val="20"/>
        </w:rPr>
        <w:t>Warranty: Manufacturer agrees to repair or replace components of fuel-fired, domestic-water heaters that fail in materials or workmanship within specified warranty period.</w:t>
      </w:r>
      <w:r w:rsidRPr="00D22EB4">
        <w:rPr>
          <w:rFonts w:ascii="Arial" w:hAnsi="Arial" w:cs="Arial"/>
          <w:sz w:val="20"/>
        </w:rPr>
        <w:t xml:space="preserve">  Where “prorated” is indicated, the heater manufacturer will cover the indicated percentage of cost or replacement parts. With “prorated” type, covered cost decreases as age of equipment increases.</w:t>
      </w:r>
    </w:p>
    <w:p w14:paraId="2A2CAFB6" w14:textId="77777777" w:rsidR="0090054B" w:rsidRPr="00D22EB4" w:rsidRDefault="0090054B" w:rsidP="0090054B">
      <w:pPr>
        <w:pStyle w:val="PR2"/>
        <w:spacing w:before="240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Failures include, but are not limited to, the following:</w:t>
      </w:r>
    </w:p>
    <w:p w14:paraId="0F5DA399" w14:textId="77777777" w:rsidR="0090054B" w:rsidRPr="00D22EB4" w:rsidRDefault="0090054B" w:rsidP="00D22EB4">
      <w:pPr>
        <w:pStyle w:val="PR3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Structural failures.</w:t>
      </w:r>
    </w:p>
    <w:p w14:paraId="1659ED31" w14:textId="77777777" w:rsidR="0090054B" w:rsidRPr="00D22EB4" w:rsidRDefault="0090054B" w:rsidP="00D22EB4">
      <w:pPr>
        <w:pStyle w:val="PR3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Faulty operation of controls.</w:t>
      </w:r>
    </w:p>
    <w:p w14:paraId="12ED24A7" w14:textId="77777777" w:rsidR="0090054B" w:rsidRPr="00D22EB4" w:rsidRDefault="0090054B" w:rsidP="00D22EB4">
      <w:pPr>
        <w:pStyle w:val="PR3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Deterioration of metals, metal finishes, and other materials beyond normal use.</w:t>
      </w:r>
    </w:p>
    <w:p w14:paraId="2EA3E8D2" w14:textId="77777777" w:rsidR="0090054B" w:rsidRPr="00D22EB4" w:rsidRDefault="0090054B" w:rsidP="0090054B">
      <w:pPr>
        <w:pStyle w:val="PR2"/>
        <w:spacing w:before="240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Warranty Periods: Limited warranty is effective as of the date of installation or 6 months after the date of manufacture, whichever is first.</w:t>
      </w:r>
    </w:p>
    <w:p w14:paraId="61278512" w14:textId="2D64DAA3" w:rsidR="0090054B" w:rsidRPr="00D22EB4" w:rsidRDefault="00E473C6" w:rsidP="00E473C6">
      <w:pPr>
        <w:pStyle w:val="PR3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Heat Exchanger Failure Du</w:t>
      </w:r>
      <w:r w:rsidR="003F5644" w:rsidRPr="00D22EB4">
        <w:rPr>
          <w:rFonts w:ascii="Arial" w:hAnsi="Arial" w:cs="Arial"/>
          <w:sz w:val="20"/>
        </w:rPr>
        <w:t>e</w:t>
      </w:r>
      <w:r w:rsidRPr="00D22EB4">
        <w:rPr>
          <w:rFonts w:ascii="Arial" w:hAnsi="Arial" w:cs="Arial"/>
          <w:sz w:val="20"/>
        </w:rPr>
        <w:t xml:space="preserve"> to Other Than Thermal Shock</w:t>
      </w:r>
      <w:r w:rsidR="0090054B" w:rsidRPr="00D22EB4">
        <w:rPr>
          <w:rFonts w:ascii="Arial" w:hAnsi="Arial" w:cs="Arial"/>
          <w:sz w:val="20"/>
        </w:rPr>
        <w:t xml:space="preserve">: </w:t>
      </w:r>
      <w:r w:rsidR="00364D26" w:rsidRPr="00D22EB4">
        <w:rPr>
          <w:rFonts w:ascii="Arial" w:hAnsi="Arial" w:cs="Arial"/>
          <w:sz w:val="20"/>
        </w:rPr>
        <w:t>1</w:t>
      </w:r>
      <w:r w:rsidR="004E4ECC" w:rsidRPr="00D22EB4">
        <w:rPr>
          <w:rFonts w:ascii="Arial" w:hAnsi="Arial" w:cs="Arial"/>
          <w:sz w:val="20"/>
        </w:rPr>
        <w:t>5 years</w:t>
      </w:r>
      <w:r w:rsidR="0090054B" w:rsidRPr="00D22EB4">
        <w:rPr>
          <w:rFonts w:ascii="Arial" w:hAnsi="Arial" w:cs="Arial"/>
          <w:sz w:val="20"/>
        </w:rPr>
        <w:t xml:space="preserve">, </w:t>
      </w:r>
      <w:r w:rsidR="004E4ECC" w:rsidRPr="00D22EB4">
        <w:rPr>
          <w:rFonts w:ascii="Arial" w:hAnsi="Arial" w:cs="Arial"/>
          <w:sz w:val="20"/>
        </w:rPr>
        <w:t>non-</w:t>
      </w:r>
      <w:r w:rsidRPr="00D22EB4">
        <w:rPr>
          <w:rFonts w:ascii="Arial" w:hAnsi="Arial" w:cs="Arial"/>
          <w:sz w:val="20"/>
        </w:rPr>
        <w:t>prorated</w:t>
      </w:r>
      <w:r w:rsidR="00364D26" w:rsidRPr="00D22EB4">
        <w:rPr>
          <w:rFonts w:ascii="Arial" w:hAnsi="Arial" w:cs="Arial"/>
          <w:sz w:val="20"/>
        </w:rPr>
        <w:t xml:space="preserve"> in single family dwellings. 8 years, non-prorated in applications other than single-family dwelling.</w:t>
      </w:r>
    </w:p>
    <w:p w14:paraId="4428FA00" w14:textId="081743E7" w:rsidR="0090054B" w:rsidRPr="00D22EB4" w:rsidRDefault="0090054B" w:rsidP="00E473C6">
      <w:pPr>
        <w:pStyle w:val="PR3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C</w:t>
      </w:r>
      <w:r w:rsidR="00E473C6" w:rsidRPr="00D22EB4">
        <w:rPr>
          <w:rFonts w:ascii="Arial" w:hAnsi="Arial" w:cs="Arial"/>
          <w:sz w:val="20"/>
        </w:rPr>
        <w:t>omponents</w:t>
      </w:r>
      <w:r w:rsidR="004E4ECC" w:rsidRPr="00D22EB4">
        <w:rPr>
          <w:rFonts w:ascii="Arial" w:hAnsi="Arial" w:cs="Arial"/>
          <w:sz w:val="20"/>
        </w:rPr>
        <w:t xml:space="preserve"> Other Than Heat Exchanger</w:t>
      </w:r>
      <w:r w:rsidR="00E473C6" w:rsidRPr="00D22EB4">
        <w:rPr>
          <w:rFonts w:ascii="Arial" w:hAnsi="Arial" w:cs="Arial"/>
          <w:sz w:val="20"/>
        </w:rPr>
        <w:t xml:space="preserve">:  </w:t>
      </w:r>
      <w:r w:rsidR="00364D26" w:rsidRPr="00D22EB4">
        <w:rPr>
          <w:rFonts w:ascii="Arial" w:hAnsi="Arial" w:cs="Arial"/>
          <w:sz w:val="20"/>
        </w:rPr>
        <w:t>5</w:t>
      </w:r>
      <w:r w:rsidR="00E473C6" w:rsidRPr="00D22EB4">
        <w:rPr>
          <w:rFonts w:ascii="Arial" w:hAnsi="Arial" w:cs="Arial"/>
          <w:sz w:val="20"/>
        </w:rPr>
        <w:t xml:space="preserve"> year</w:t>
      </w:r>
      <w:r w:rsidR="00364D26" w:rsidRPr="00D22EB4">
        <w:rPr>
          <w:rFonts w:ascii="Arial" w:hAnsi="Arial" w:cs="Arial"/>
          <w:sz w:val="20"/>
        </w:rPr>
        <w:t>s</w:t>
      </w:r>
      <w:r w:rsidR="00E473C6" w:rsidRPr="00D22EB4">
        <w:rPr>
          <w:rFonts w:ascii="Arial" w:hAnsi="Arial" w:cs="Arial"/>
          <w:sz w:val="20"/>
        </w:rPr>
        <w:t>.</w:t>
      </w:r>
    </w:p>
    <w:p w14:paraId="730BB281" w14:textId="77777777" w:rsidR="0090054B" w:rsidRPr="00D22EB4" w:rsidRDefault="0090054B" w:rsidP="0090054B">
      <w:pPr>
        <w:pStyle w:val="PRT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PRODUCTS</w:t>
      </w:r>
    </w:p>
    <w:p w14:paraId="22CBFD45" w14:textId="77777777" w:rsidR="0090054B" w:rsidRPr="00D22EB4" w:rsidRDefault="0090054B" w:rsidP="0090054B">
      <w:pPr>
        <w:pStyle w:val="ART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PERFORMANCE REQUIREMENTS</w:t>
      </w:r>
    </w:p>
    <w:p w14:paraId="06C00408" w14:textId="77777777" w:rsidR="0090054B" w:rsidRPr="00D22EB4" w:rsidRDefault="0090054B" w:rsidP="0090054B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Electrical Components, Devices, and Accessories: Listed and labeled as defined in NFPA 70, by an NRTL, and marked for intended location and use.</w:t>
      </w:r>
    </w:p>
    <w:p w14:paraId="0F6750B8" w14:textId="77777777" w:rsidR="0090054B" w:rsidRPr="00D22EB4" w:rsidRDefault="0090054B" w:rsidP="0090054B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ASHRAE/IES Compliance: Comply with efficiency requirements in ASHRAE 189.1, which supersede requirements in ASHRAE/IES 90.1.</w:t>
      </w:r>
    </w:p>
    <w:p w14:paraId="68C42204" w14:textId="1B082275" w:rsidR="00364D26" w:rsidRPr="00D22EB4" w:rsidRDefault="00364D26" w:rsidP="0090054B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Compliance:  ANSI Z21.10.3/CSA 4.3 for gas-fired, instantaneous, domestic water heaters for indoor application.</w:t>
      </w:r>
    </w:p>
    <w:p w14:paraId="035781ED" w14:textId="070BB00C" w:rsidR="00234CA2" w:rsidRPr="00D22EB4" w:rsidRDefault="00234CA2" w:rsidP="0090054B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 xml:space="preserve">AHRI:  </w:t>
      </w:r>
      <w:r w:rsidR="00E10464" w:rsidRPr="00D22EB4">
        <w:rPr>
          <w:rFonts w:ascii="Arial" w:hAnsi="Arial" w:cs="Arial"/>
          <w:sz w:val="20"/>
        </w:rPr>
        <w:t>Heater</w:t>
      </w:r>
      <w:r w:rsidRPr="00D22EB4">
        <w:rPr>
          <w:rFonts w:ascii="Arial" w:hAnsi="Arial" w:cs="Arial"/>
          <w:sz w:val="20"/>
        </w:rPr>
        <w:t xml:space="preserve"> </w:t>
      </w:r>
      <w:r w:rsidR="00364D26" w:rsidRPr="00D22EB4">
        <w:rPr>
          <w:rFonts w:ascii="Arial" w:hAnsi="Arial" w:cs="Arial"/>
          <w:sz w:val="20"/>
        </w:rPr>
        <w:t>Uniform Energy Factor</w:t>
      </w:r>
      <w:r w:rsidRPr="00D22EB4">
        <w:rPr>
          <w:rFonts w:ascii="Arial" w:hAnsi="Arial" w:cs="Arial"/>
          <w:sz w:val="20"/>
        </w:rPr>
        <w:t xml:space="preserve"> shall be determined and listed by AHRI.</w:t>
      </w:r>
    </w:p>
    <w:p w14:paraId="4F20255B" w14:textId="26C205CB" w:rsidR="00234CA2" w:rsidRPr="00D22EB4" w:rsidRDefault="00364D26" w:rsidP="0090054B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NSF/ANSI 372 Low Lead</w:t>
      </w:r>
      <w:r w:rsidR="00234CA2" w:rsidRPr="00D22EB4">
        <w:rPr>
          <w:rFonts w:ascii="Arial" w:hAnsi="Arial" w:cs="Arial"/>
          <w:sz w:val="20"/>
        </w:rPr>
        <w:t xml:space="preserve"> Compliance.</w:t>
      </w:r>
    </w:p>
    <w:p w14:paraId="70187679" w14:textId="0C82AFEB" w:rsidR="00364D26" w:rsidRPr="00D22EB4" w:rsidRDefault="00364D26" w:rsidP="00364D26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Energy Star Qualified.</w:t>
      </w:r>
    </w:p>
    <w:p w14:paraId="1F46001C" w14:textId="6CAC28BA" w:rsidR="0090054B" w:rsidRPr="00D22EB4" w:rsidRDefault="0090054B" w:rsidP="0090054B">
      <w:pPr>
        <w:pStyle w:val="ART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 xml:space="preserve">GAS-FIRED, </w:t>
      </w:r>
      <w:r w:rsidR="00364D26" w:rsidRPr="00D22EB4">
        <w:rPr>
          <w:rFonts w:ascii="Arial" w:hAnsi="Arial" w:cs="Arial"/>
          <w:sz w:val="20"/>
        </w:rPr>
        <w:t xml:space="preserve">TANKLESS, </w:t>
      </w:r>
      <w:r w:rsidRPr="00D22EB4">
        <w:rPr>
          <w:rFonts w:ascii="Arial" w:hAnsi="Arial" w:cs="Arial"/>
          <w:sz w:val="20"/>
        </w:rPr>
        <w:t>DOMESTIC-WATER HEATERS</w:t>
      </w:r>
    </w:p>
    <w:p w14:paraId="5B7EE2CD" w14:textId="44835F14" w:rsidR="0090054B" w:rsidRPr="00D22EB4" w:rsidRDefault="0090054B" w:rsidP="00F06098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 xml:space="preserve">Basis-of-Design Product: Subject to compliance with requirements, provide Laars Heating Systems Company </w:t>
      </w:r>
      <w:r w:rsidR="00364D26" w:rsidRPr="00D22EB4">
        <w:rPr>
          <w:rFonts w:ascii="Arial" w:hAnsi="Arial" w:cs="Arial"/>
          <w:sz w:val="20"/>
        </w:rPr>
        <w:t>LT Series Tankless Water Heater</w:t>
      </w:r>
      <w:r w:rsidR="00F06098" w:rsidRPr="00D22EB4">
        <w:rPr>
          <w:rFonts w:ascii="Arial" w:hAnsi="Arial" w:cs="Arial"/>
          <w:sz w:val="20"/>
        </w:rPr>
        <w:t xml:space="preserve">, </w:t>
      </w:r>
      <w:r w:rsidRPr="00D22EB4">
        <w:rPr>
          <w:rFonts w:ascii="Arial" w:hAnsi="Arial" w:cs="Arial"/>
          <w:sz w:val="20"/>
        </w:rPr>
        <w:t>or comparable product by one of the following:</w:t>
      </w:r>
    </w:p>
    <w:p w14:paraId="2DCFA7E4" w14:textId="68D74E48" w:rsidR="0090054B" w:rsidRPr="00D22EB4" w:rsidRDefault="00364D26" w:rsidP="00F06098">
      <w:pPr>
        <w:pStyle w:val="PR2"/>
        <w:spacing w:before="240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A. O. Smith Corporation</w:t>
      </w:r>
    </w:p>
    <w:p w14:paraId="1268B25E" w14:textId="75F6BF21" w:rsidR="0090054B" w:rsidRPr="00D22EB4" w:rsidRDefault="00364D26" w:rsidP="00F06098">
      <w:pPr>
        <w:pStyle w:val="PR2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Bosch Thermotechnology Corporation</w:t>
      </w:r>
    </w:p>
    <w:p w14:paraId="558F8023" w14:textId="5CA979AF" w:rsidR="0090054B" w:rsidRPr="00D22EB4" w:rsidRDefault="00364D26" w:rsidP="00F06098">
      <w:pPr>
        <w:pStyle w:val="PR2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lastRenderedPageBreak/>
        <w:t>Bradford White Corporation</w:t>
      </w:r>
    </w:p>
    <w:p w14:paraId="7D339D32" w14:textId="0BB6DC7F" w:rsidR="0090054B" w:rsidRPr="00D22EB4" w:rsidRDefault="00364D26" w:rsidP="00F06098">
      <w:pPr>
        <w:pStyle w:val="PR2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Rinnai Corporation</w:t>
      </w:r>
    </w:p>
    <w:p w14:paraId="4022893D" w14:textId="28977036" w:rsidR="0090054B" w:rsidRPr="00D22EB4" w:rsidRDefault="00364D26" w:rsidP="00EC1ADF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Source</w:t>
      </w:r>
      <w:r w:rsidR="0090054B" w:rsidRPr="00D22EB4">
        <w:rPr>
          <w:rFonts w:ascii="Arial" w:hAnsi="Arial" w:cs="Arial"/>
          <w:sz w:val="20"/>
        </w:rPr>
        <w:t xml:space="preserve">: </w:t>
      </w:r>
      <w:r w:rsidRPr="00D22EB4">
        <w:rPr>
          <w:rFonts w:ascii="Arial" w:hAnsi="Arial" w:cs="Arial"/>
          <w:sz w:val="20"/>
        </w:rPr>
        <w:t>Limitations:  Obtain domestic water heaters from single source from single manufacturer</w:t>
      </w:r>
      <w:r w:rsidR="0090054B" w:rsidRPr="00D22EB4">
        <w:rPr>
          <w:rFonts w:ascii="Arial" w:hAnsi="Arial" w:cs="Arial"/>
          <w:sz w:val="20"/>
        </w:rPr>
        <w:t>.</w:t>
      </w:r>
    </w:p>
    <w:p w14:paraId="4975DE6B" w14:textId="1DDBD20A" w:rsidR="00364D26" w:rsidRPr="00D22EB4" w:rsidRDefault="00364D26" w:rsidP="00EC1ADF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Standard:  ANSI Z21.10.3/CSA 4.3 for gas-fired, instantaneous, domestic water heaters for indoor application.</w:t>
      </w:r>
    </w:p>
    <w:p w14:paraId="1300EB88" w14:textId="77777777" w:rsidR="00396A11" w:rsidRPr="00D22EB4" w:rsidRDefault="0090054B" w:rsidP="00EC1ADF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Heater Construction:</w:t>
      </w:r>
    </w:p>
    <w:p w14:paraId="07F7CF97" w14:textId="4B1580F4" w:rsidR="0090054B" w:rsidRPr="00D22EB4" w:rsidRDefault="00364D26" w:rsidP="00D22EB4">
      <w:pPr>
        <w:pStyle w:val="PR2"/>
        <w:spacing w:before="240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Stainless steel primary and secondary heat exchangers complying with NSF 372 barrier materials for potable water, without storage capacity.</w:t>
      </w:r>
    </w:p>
    <w:p w14:paraId="640A32A8" w14:textId="58965BB3" w:rsidR="00574540" w:rsidRPr="00D22EB4" w:rsidRDefault="00574540" w:rsidP="00574540">
      <w:pPr>
        <w:pStyle w:val="PR2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Heater must be available in a standard configuration, and as a model with built-in recirculation pump and control logic.</w:t>
      </w:r>
    </w:p>
    <w:p w14:paraId="5102C948" w14:textId="22E06C6F" w:rsidR="00574540" w:rsidRPr="00D22EB4" w:rsidRDefault="00574540" w:rsidP="00574540">
      <w:pPr>
        <w:pStyle w:val="PR2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 xml:space="preserve">Tappings: </w:t>
      </w:r>
      <w:r w:rsidR="008338DB" w:rsidRPr="00D22EB4">
        <w:rPr>
          <w:rFonts w:ascii="Arial" w:hAnsi="Arial" w:cs="Arial"/>
          <w:sz w:val="20"/>
        </w:rPr>
        <w:t>¾-inch NPT cold water inlet, hot water outlet, recirculation connection (in models fitted for recirculation)</w:t>
      </w:r>
      <w:r w:rsidR="00396A11" w:rsidRPr="00D22EB4">
        <w:rPr>
          <w:rFonts w:ascii="Arial" w:hAnsi="Arial" w:cs="Arial"/>
          <w:sz w:val="20"/>
        </w:rPr>
        <w:t>, and gas.</w:t>
      </w:r>
    </w:p>
    <w:p w14:paraId="228A22A1" w14:textId="31EE517B" w:rsidR="00574540" w:rsidRPr="00D22EB4" w:rsidRDefault="00574540" w:rsidP="00574540">
      <w:pPr>
        <w:pStyle w:val="PR2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Pressure Rating: 150 psig (1035 kPa).</w:t>
      </w:r>
    </w:p>
    <w:p w14:paraId="2E46D0CB" w14:textId="0E6C35C4" w:rsidR="00574540" w:rsidRPr="00D22EB4" w:rsidRDefault="00574540" w:rsidP="00574540">
      <w:pPr>
        <w:pStyle w:val="PR2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Heat Exchanger: Stainless steel.</w:t>
      </w:r>
    </w:p>
    <w:p w14:paraId="7C5CA769" w14:textId="5040F624" w:rsidR="00574540" w:rsidRPr="00D22EB4" w:rsidRDefault="00574540" w:rsidP="00574540">
      <w:pPr>
        <w:pStyle w:val="PR2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Jacket: Metal, with enameled finish, or plastic.</w:t>
      </w:r>
    </w:p>
    <w:p w14:paraId="29E8866E" w14:textId="1318A8E1" w:rsidR="00574540" w:rsidRPr="00D22EB4" w:rsidRDefault="00574540" w:rsidP="00574540">
      <w:pPr>
        <w:pStyle w:val="PR2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Burner: For use with [natural gas] [propane gas] &lt;insert fuel gas&gt; fuel.</w:t>
      </w:r>
    </w:p>
    <w:p w14:paraId="4BC99B5E" w14:textId="75FBC9CE" w:rsidR="00574540" w:rsidRPr="00D22EB4" w:rsidRDefault="00574540" w:rsidP="00574540">
      <w:pPr>
        <w:pStyle w:val="PR2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Automatic Ignition: Manufacturer’s proprietary system for automatic gas ignition.</w:t>
      </w:r>
    </w:p>
    <w:p w14:paraId="78CC9535" w14:textId="2CF2592E" w:rsidR="00574540" w:rsidRPr="00D22EB4" w:rsidRDefault="00574540" w:rsidP="00574540">
      <w:pPr>
        <w:pStyle w:val="PR2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Temperature Control: Adjustable thermostat with 18</w:t>
      </w:r>
      <w:r w:rsidR="00396A11" w:rsidRPr="00D22EB4">
        <w:rPr>
          <w:rFonts w:ascii="Arial" w:hAnsi="Arial" w:cs="Arial"/>
          <w:sz w:val="20"/>
        </w:rPr>
        <w:t>5</w:t>
      </w:r>
      <w:r w:rsidRPr="00D22EB4">
        <w:rPr>
          <w:rFonts w:ascii="Arial" w:hAnsi="Arial" w:cs="Arial"/>
          <w:sz w:val="20"/>
        </w:rPr>
        <w:t>°F maximum water temperature to allow for residential or commercial use.</w:t>
      </w:r>
    </w:p>
    <w:p w14:paraId="3D5F723E" w14:textId="75AF8117" w:rsidR="00396A11" w:rsidRPr="00D22EB4" w:rsidRDefault="00BA52F3" w:rsidP="00574540">
      <w:pPr>
        <w:pStyle w:val="PR2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 xml:space="preserve">Control shall allow up to 16 </w:t>
      </w:r>
      <w:r w:rsidR="00D24F95" w:rsidRPr="00D22EB4">
        <w:rPr>
          <w:rFonts w:ascii="Arial" w:hAnsi="Arial" w:cs="Arial"/>
          <w:sz w:val="20"/>
        </w:rPr>
        <w:t>heaters</w:t>
      </w:r>
      <w:r w:rsidRPr="00D22EB4">
        <w:rPr>
          <w:rFonts w:ascii="Arial" w:hAnsi="Arial" w:cs="Arial"/>
          <w:sz w:val="20"/>
        </w:rPr>
        <w:t xml:space="preserve"> to be cascaded together including up to 2 recirc models.</w:t>
      </w:r>
    </w:p>
    <w:p w14:paraId="48E392F2" w14:textId="28F1CC1F" w:rsidR="0090054B" w:rsidRPr="00D22EB4" w:rsidRDefault="001F0F90" w:rsidP="00745C52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 xml:space="preserve">Support: Bracket for wall </w:t>
      </w:r>
      <w:r w:rsidR="00D24F95" w:rsidRPr="00D22EB4">
        <w:rPr>
          <w:rFonts w:ascii="Arial" w:hAnsi="Arial" w:cs="Arial"/>
          <w:sz w:val="20"/>
        </w:rPr>
        <w:t>mounting</w:t>
      </w:r>
      <w:r w:rsidRPr="00D22EB4">
        <w:rPr>
          <w:rFonts w:ascii="Arial" w:hAnsi="Arial" w:cs="Arial"/>
          <w:sz w:val="20"/>
        </w:rPr>
        <w:t>.</w:t>
      </w:r>
      <w:r w:rsidR="0090054B" w:rsidRPr="00D22EB4">
        <w:rPr>
          <w:rFonts w:ascii="Arial" w:hAnsi="Arial" w:cs="Arial"/>
          <w:sz w:val="20"/>
        </w:rPr>
        <w:t>:</w:t>
      </w:r>
    </w:p>
    <w:p w14:paraId="5E996C61" w14:textId="77777777" w:rsidR="0090054B" w:rsidRPr="00D22EB4" w:rsidRDefault="0090054B" w:rsidP="006D3551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Capacity and Characteristics:</w:t>
      </w:r>
    </w:p>
    <w:p w14:paraId="47308D2F" w14:textId="4602D860" w:rsidR="007C2B9E" w:rsidRPr="00D22EB4" w:rsidRDefault="001F0F90" w:rsidP="00652A9C">
      <w:pPr>
        <w:pStyle w:val="PR2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Flow Rate: 5.1 gpm (0.32 L/s) at 77°F (43°C) temperature rise.</w:t>
      </w:r>
    </w:p>
    <w:p w14:paraId="6721C668" w14:textId="742B8861" w:rsidR="001F0F90" w:rsidRPr="00D22EB4" w:rsidRDefault="001F0F90" w:rsidP="00652A9C">
      <w:pPr>
        <w:pStyle w:val="PR2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Temperature Setting: [125°F (52°C)] [140°F (60°C)] [180°F (82°C)] &lt;insert temperature&gt;.</w:t>
      </w:r>
    </w:p>
    <w:p w14:paraId="5B04B97D" w14:textId="73B3F75D" w:rsidR="001F0F90" w:rsidRPr="00D22EB4" w:rsidRDefault="001F0F90" w:rsidP="00652A9C">
      <w:pPr>
        <w:pStyle w:val="PR2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Fuel Gas Demand: &lt;Insert cfh (L/s)&gt;</w:t>
      </w:r>
    </w:p>
    <w:p w14:paraId="699754A7" w14:textId="1DC2C9FA" w:rsidR="003D62D9" w:rsidRPr="00D22EB4" w:rsidRDefault="003D62D9" w:rsidP="003D62D9">
      <w:pPr>
        <w:pStyle w:val="PR2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Fuel Gas Input:</w:t>
      </w:r>
      <w:r w:rsidR="001F0F90" w:rsidRPr="00D22EB4">
        <w:rPr>
          <w:rFonts w:ascii="Arial" w:hAnsi="Arial" w:cs="Arial"/>
          <w:sz w:val="20"/>
        </w:rPr>
        <w:t xml:space="preserve"> 199,000 Btu/h (58.3 kW).</w:t>
      </w:r>
    </w:p>
    <w:p w14:paraId="46C1CF61" w14:textId="5A32514E" w:rsidR="0090054B" w:rsidRPr="00D22EB4" w:rsidRDefault="0090054B" w:rsidP="00F67942">
      <w:pPr>
        <w:pStyle w:val="PR2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 xml:space="preserve">Inlet </w:t>
      </w:r>
      <w:r w:rsidR="00292C65" w:rsidRPr="00D22EB4">
        <w:rPr>
          <w:rFonts w:ascii="Arial" w:hAnsi="Arial" w:cs="Arial"/>
          <w:sz w:val="20"/>
        </w:rPr>
        <w:t xml:space="preserve">Natural </w:t>
      </w:r>
      <w:r w:rsidR="00F82141" w:rsidRPr="00D22EB4">
        <w:rPr>
          <w:rFonts w:ascii="Arial" w:hAnsi="Arial" w:cs="Arial"/>
          <w:sz w:val="20"/>
        </w:rPr>
        <w:t xml:space="preserve">Gas </w:t>
      </w:r>
      <w:r w:rsidRPr="00D22EB4">
        <w:rPr>
          <w:rFonts w:ascii="Arial" w:hAnsi="Arial" w:cs="Arial"/>
          <w:sz w:val="20"/>
        </w:rPr>
        <w:t xml:space="preserve">Pressure: </w:t>
      </w:r>
      <w:r w:rsidR="00292C65" w:rsidRPr="00D22EB4">
        <w:rPr>
          <w:rFonts w:ascii="Arial" w:hAnsi="Arial" w:cs="Arial"/>
          <w:sz w:val="20"/>
        </w:rPr>
        <w:t>3.5</w:t>
      </w:r>
      <w:r w:rsidRPr="00D22EB4">
        <w:rPr>
          <w:rFonts w:ascii="Arial" w:hAnsi="Arial" w:cs="Arial"/>
          <w:sz w:val="20"/>
        </w:rPr>
        <w:t>- to 1</w:t>
      </w:r>
      <w:r w:rsidR="00292C65" w:rsidRPr="00D22EB4">
        <w:rPr>
          <w:rFonts w:ascii="Arial" w:hAnsi="Arial" w:cs="Arial"/>
          <w:sz w:val="20"/>
        </w:rPr>
        <w:t>0.5</w:t>
      </w:r>
      <w:r w:rsidRPr="00D22EB4">
        <w:rPr>
          <w:rFonts w:ascii="Arial" w:hAnsi="Arial" w:cs="Arial"/>
          <w:sz w:val="20"/>
        </w:rPr>
        <w:t>-in. wg (</w:t>
      </w:r>
      <w:r w:rsidR="00BA52F3" w:rsidRPr="00D22EB4">
        <w:rPr>
          <w:rFonts w:ascii="Arial" w:hAnsi="Arial" w:cs="Arial"/>
          <w:sz w:val="20"/>
        </w:rPr>
        <w:t>861</w:t>
      </w:r>
      <w:r w:rsidRPr="00D22EB4">
        <w:rPr>
          <w:rFonts w:ascii="Arial" w:hAnsi="Arial" w:cs="Arial"/>
          <w:sz w:val="20"/>
        </w:rPr>
        <w:t xml:space="preserve"> to </w:t>
      </w:r>
      <w:r w:rsidR="00BA52F3" w:rsidRPr="00D22EB4">
        <w:rPr>
          <w:rFonts w:ascii="Arial" w:hAnsi="Arial" w:cs="Arial"/>
          <w:sz w:val="20"/>
        </w:rPr>
        <w:t>2584</w:t>
      </w:r>
      <w:r w:rsidRPr="00D22EB4">
        <w:rPr>
          <w:rFonts w:ascii="Arial" w:hAnsi="Arial" w:cs="Arial"/>
          <w:sz w:val="20"/>
        </w:rPr>
        <w:t> Pa).</w:t>
      </w:r>
    </w:p>
    <w:p w14:paraId="4166EEF0" w14:textId="68AB8F0A" w:rsidR="007C2B9E" w:rsidRPr="00D22EB4" w:rsidRDefault="003D62D9" w:rsidP="003D62D9">
      <w:pPr>
        <w:pStyle w:val="PR2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 xml:space="preserve">AHRI Certified </w:t>
      </w:r>
      <w:r w:rsidR="00BA52F3" w:rsidRPr="00D22EB4">
        <w:rPr>
          <w:rFonts w:ascii="Arial" w:hAnsi="Arial" w:cs="Arial"/>
          <w:sz w:val="20"/>
        </w:rPr>
        <w:t>Uniform Energy Factor</w:t>
      </w:r>
      <w:r w:rsidRPr="00D22EB4">
        <w:rPr>
          <w:rFonts w:ascii="Arial" w:hAnsi="Arial" w:cs="Arial"/>
          <w:sz w:val="20"/>
        </w:rPr>
        <w:t>:</w:t>
      </w:r>
      <w:r w:rsidR="00396A11" w:rsidRPr="00D22EB4">
        <w:rPr>
          <w:rFonts w:ascii="Arial" w:hAnsi="Arial" w:cs="Arial"/>
          <w:sz w:val="20"/>
        </w:rPr>
        <w:t xml:space="preserve">  </w:t>
      </w:r>
      <w:r w:rsidR="00BA52F3" w:rsidRPr="00D22EB4">
        <w:rPr>
          <w:rFonts w:ascii="Arial" w:hAnsi="Arial" w:cs="Arial"/>
          <w:sz w:val="20"/>
        </w:rPr>
        <w:t>0.</w:t>
      </w:r>
      <w:r w:rsidR="00396A11" w:rsidRPr="00D22EB4">
        <w:rPr>
          <w:rFonts w:ascii="Arial" w:hAnsi="Arial" w:cs="Arial"/>
          <w:sz w:val="20"/>
        </w:rPr>
        <w:t>9</w:t>
      </w:r>
      <w:r w:rsidR="00BA52F3" w:rsidRPr="00D22EB4">
        <w:rPr>
          <w:rFonts w:ascii="Arial" w:hAnsi="Arial" w:cs="Arial"/>
          <w:sz w:val="20"/>
        </w:rPr>
        <w:t>6</w:t>
      </w:r>
    </w:p>
    <w:p w14:paraId="1DD955B1" w14:textId="543853EE" w:rsidR="00BA52F3" w:rsidRPr="00D22EB4" w:rsidRDefault="00BA52F3" w:rsidP="003D62D9">
      <w:pPr>
        <w:pStyle w:val="PR2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UED Recovery Efficiency:  98 percent</w:t>
      </w:r>
    </w:p>
    <w:p w14:paraId="52C1EFC8" w14:textId="21FEEF8D" w:rsidR="00BA52F3" w:rsidRPr="00D22EB4" w:rsidRDefault="00BA52F3" w:rsidP="003D62D9">
      <w:pPr>
        <w:pStyle w:val="PR2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CEE Tier 2.</w:t>
      </w:r>
    </w:p>
    <w:p w14:paraId="514CC31B" w14:textId="4F168DED" w:rsidR="0090054B" w:rsidRPr="00D22EB4" w:rsidRDefault="00F82141" w:rsidP="00F67942">
      <w:pPr>
        <w:pStyle w:val="PR2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Voltage</w:t>
      </w:r>
      <w:r w:rsidR="0090054B" w:rsidRPr="00D22EB4">
        <w:rPr>
          <w:rFonts w:ascii="Arial" w:hAnsi="Arial" w:cs="Arial"/>
          <w:sz w:val="20"/>
        </w:rPr>
        <w:t>:</w:t>
      </w:r>
      <w:r w:rsidR="00364D3B" w:rsidRPr="00D22EB4">
        <w:rPr>
          <w:rFonts w:ascii="Arial" w:hAnsi="Arial" w:cs="Arial"/>
          <w:sz w:val="20"/>
        </w:rPr>
        <w:t xml:space="preserve">  </w:t>
      </w:r>
      <w:r w:rsidRPr="00D22EB4">
        <w:rPr>
          <w:rFonts w:ascii="Arial" w:hAnsi="Arial" w:cs="Arial"/>
          <w:sz w:val="20"/>
        </w:rPr>
        <w:t>120-V ac, single phase, 60 Hz.</w:t>
      </w:r>
    </w:p>
    <w:p w14:paraId="08E5C784" w14:textId="77777777" w:rsidR="00F67942" w:rsidRPr="00D22EB4" w:rsidRDefault="00F67942" w:rsidP="00601009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Heater Intake and Exhaust Vent Piping:</w:t>
      </w:r>
    </w:p>
    <w:p w14:paraId="7223CB39" w14:textId="77777777" w:rsidR="00F67942" w:rsidRPr="00D22EB4" w:rsidRDefault="00F67942" w:rsidP="00F67942">
      <w:pPr>
        <w:pStyle w:val="PR2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Install flue-venting kit and combustion-air intake:</w:t>
      </w:r>
    </w:p>
    <w:p w14:paraId="212AEFD4" w14:textId="75E34501" w:rsidR="00396A11" w:rsidRPr="00D22EB4" w:rsidRDefault="00F67942" w:rsidP="00396A11">
      <w:pPr>
        <w:pStyle w:val="PR3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 xml:space="preserve">Intake air may be taken from the room, or ducted to the </w:t>
      </w:r>
      <w:r w:rsidR="00E10464" w:rsidRPr="00D22EB4">
        <w:rPr>
          <w:rFonts w:ascii="Arial" w:hAnsi="Arial" w:cs="Arial"/>
          <w:sz w:val="20"/>
        </w:rPr>
        <w:t>heater</w:t>
      </w:r>
      <w:r w:rsidRPr="00D22EB4">
        <w:rPr>
          <w:rFonts w:ascii="Arial" w:hAnsi="Arial" w:cs="Arial"/>
          <w:sz w:val="20"/>
        </w:rPr>
        <w:t xml:space="preserve">.  Air pipe material may be </w:t>
      </w:r>
      <w:r w:rsidR="00BA52F3" w:rsidRPr="00D22EB4">
        <w:rPr>
          <w:rFonts w:ascii="Arial" w:hAnsi="Arial" w:cs="Arial"/>
          <w:sz w:val="20"/>
        </w:rPr>
        <w:t xml:space="preserve">ABS, </w:t>
      </w:r>
      <w:r w:rsidRPr="00D22EB4">
        <w:rPr>
          <w:rFonts w:ascii="Arial" w:hAnsi="Arial" w:cs="Arial"/>
          <w:sz w:val="20"/>
        </w:rPr>
        <w:t>PVC, CPVC, galvanized steel</w:t>
      </w:r>
      <w:r w:rsidR="00B725A6" w:rsidRPr="00D22EB4">
        <w:rPr>
          <w:rFonts w:ascii="Arial" w:hAnsi="Arial" w:cs="Arial"/>
          <w:sz w:val="20"/>
        </w:rPr>
        <w:t>, stainless steel, or polypropylene</w:t>
      </w:r>
      <w:r w:rsidRPr="00D22EB4">
        <w:rPr>
          <w:rFonts w:ascii="Arial" w:hAnsi="Arial" w:cs="Arial"/>
          <w:sz w:val="20"/>
        </w:rPr>
        <w:t>.</w:t>
      </w:r>
      <w:r w:rsidR="00DA3CA8" w:rsidRPr="00D22EB4">
        <w:rPr>
          <w:rFonts w:ascii="Arial" w:hAnsi="Arial" w:cs="Arial"/>
          <w:sz w:val="20"/>
        </w:rPr>
        <w:t xml:space="preserve">  </w:t>
      </w:r>
      <w:r w:rsidR="006D52FF" w:rsidRPr="00D22EB4">
        <w:rPr>
          <w:rFonts w:ascii="Arial" w:hAnsi="Arial" w:cs="Arial"/>
          <w:sz w:val="20"/>
        </w:rPr>
        <w:t>Air p</w:t>
      </w:r>
      <w:r w:rsidR="00DA3CA8" w:rsidRPr="00D22EB4">
        <w:rPr>
          <w:rFonts w:ascii="Arial" w:hAnsi="Arial" w:cs="Arial"/>
          <w:sz w:val="20"/>
        </w:rPr>
        <w:t>ipe diameter</w:t>
      </w:r>
      <w:r w:rsidR="00652A9C" w:rsidRPr="00D22EB4">
        <w:rPr>
          <w:rFonts w:ascii="Arial" w:hAnsi="Arial" w:cs="Arial"/>
          <w:sz w:val="20"/>
        </w:rPr>
        <w:t xml:space="preserve"> and length may be</w:t>
      </w:r>
      <w:bookmarkStart w:id="1" w:name="_Hlk132878027"/>
      <w:r w:rsidR="00396A11" w:rsidRPr="00D22EB4">
        <w:rPr>
          <w:rFonts w:ascii="Arial" w:hAnsi="Arial" w:cs="Arial"/>
          <w:sz w:val="20"/>
        </w:rPr>
        <w:t>:</w:t>
      </w:r>
    </w:p>
    <w:p w14:paraId="0BB9C07B" w14:textId="1F4C814E" w:rsidR="00DA3CA8" w:rsidRPr="00D22EB4" w:rsidRDefault="00396A11" w:rsidP="00396A11">
      <w:pPr>
        <w:pStyle w:val="PR4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up</w:t>
      </w:r>
      <w:r w:rsidR="00652A9C" w:rsidRPr="00D22EB4">
        <w:rPr>
          <w:rFonts w:ascii="Arial" w:hAnsi="Arial" w:cs="Arial"/>
          <w:sz w:val="20"/>
        </w:rPr>
        <w:t xml:space="preserve"> to </w:t>
      </w:r>
      <w:r w:rsidRPr="00D22EB4">
        <w:rPr>
          <w:rFonts w:ascii="Arial" w:hAnsi="Arial" w:cs="Arial"/>
          <w:sz w:val="20"/>
        </w:rPr>
        <w:t>60</w:t>
      </w:r>
      <w:r w:rsidR="00652A9C" w:rsidRPr="00D22EB4">
        <w:rPr>
          <w:rFonts w:ascii="Arial" w:hAnsi="Arial" w:cs="Arial"/>
          <w:sz w:val="20"/>
        </w:rPr>
        <w:t xml:space="preserve"> equivalent feet of </w:t>
      </w:r>
      <w:r w:rsidRPr="00D22EB4">
        <w:rPr>
          <w:rFonts w:ascii="Arial" w:hAnsi="Arial" w:cs="Arial"/>
          <w:sz w:val="20"/>
        </w:rPr>
        <w:t>2</w:t>
      </w:r>
      <w:r w:rsidR="00652A9C" w:rsidRPr="00D22EB4">
        <w:rPr>
          <w:rFonts w:ascii="Arial" w:hAnsi="Arial" w:cs="Arial"/>
          <w:sz w:val="20"/>
        </w:rPr>
        <w:t xml:space="preserve"> inch diameter pipe</w:t>
      </w:r>
      <w:r w:rsidR="006D52FF" w:rsidRPr="00D22EB4">
        <w:rPr>
          <w:rFonts w:ascii="Arial" w:hAnsi="Arial" w:cs="Arial"/>
          <w:sz w:val="20"/>
        </w:rPr>
        <w:t>.</w:t>
      </w:r>
    </w:p>
    <w:p w14:paraId="60640D96" w14:textId="5905FD98" w:rsidR="00396A11" w:rsidRPr="00D22EB4" w:rsidRDefault="00396A11" w:rsidP="00396A11">
      <w:pPr>
        <w:pStyle w:val="PR4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up to 150 equivalent feet of 3 inch diameter pipe.</w:t>
      </w:r>
    </w:p>
    <w:bookmarkEnd w:id="1"/>
    <w:p w14:paraId="7019D798" w14:textId="29FB869A" w:rsidR="00F67942" w:rsidRPr="00D22EB4" w:rsidRDefault="00F67942" w:rsidP="00F67942">
      <w:pPr>
        <w:pStyle w:val="PR3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 xml:space="preserve">Exhaust vent </w:t>
      </w:r>
      <w:r w:rsidR="0071634F" w:rsidRPr="00D22EB4">
        <w:rPr>
          <w:rFonts w:ascii="Arial" w:hAnsi="Arial" w:cs="Arial"/>
          <w:sz w:val="20"/>
        </w:rPr>
        <w:t>is</w:t>
      </w:r>
      <w:r w:rsidRPr="00D22EB4">
        <w:rPr>
          <w:rFonts w:ascii="Arial" w:hAnsi="Arial" w:cs="Arial"/>
          <w:sz w:val="20"/>
        </w:rPr>
        <w:t xml:space="preserve"> Category IV.  Vent pipe material in the U.S. must be stainless steel UL 1738, </w:t>
      </w:r>
      <w:r w:rsidR="00B725A6" w:rsidRPr="00D22EB4">
        <w:rPr>
          <w:rFonts w:ascii="Arial" w:hAnsi="Arial" w:cs="Arial"/>
          <w:sz w:val="20"/>
        </w:rPr>
        <w:t xml:space="preserve">PVC sch 40 ULC S636 / ANSI/ASTM D1785, </w:t>
      </w:r>
      <w:r w:rsidRPr="00D22EB4">
        <w:rPr>
          <w:rFonts w:ascii="Arial" w:hAnsi="Arial" w:cs="Arial"/>
          <w:sz w:val="20"/>
        </w:rPr>
        <w:t xml:space="preserve">CPVC sch 40 </w:t>
      </w:r>
      <w:r w:rsidR="00B725A6" w:rsidRPr="00D22EB4">
        <w:rPr>
          <w:rFonts w:ascii="Arial" w:hAnsi="Arial" w:cs="Arial"/>
          <w:sz w:val="20"/>
        </w:rPr>
        <w:t xml:space="preserve">UL1738 / ULC S636 / </w:t>
      </w:r>
      <w:r w:rsidRPr="00D22EB4">
        <w:rPr>
          <w:rFonts w:ascii="Arial" w:hAnsi="Arial" w:cs="Arial"/>
          <w:sz w:val="20"/>
        </w:rPr>
        <w:t xml:space="preserve">ANSI/ASTM F441, or polypropylene </w:t>
      </w:r>
      <w:r w:rsidR="00B725A6" w:rsidRPr="00D22EB4">
        <w:rPr>
          <w:rFonts w:ascii="Arial" w:hAnsi="Arial" w:cs="Arial"/>
          <w:sz w:val="20"/>
        </w:rPr>
        <w:t xml:space="preserve">UL1738 / </w:t>
      </w:r>
      <w:r w:rsidRPr="00D22EB4">
        <w:rPr>
          <w:rFonts w:ascii="Arial" w:hAnsi="Arial" w:cs="Arial"/>
          <w:sz w:val="20"/>
        </w:rPr>
        <w:t>ULC S636.  Vent pipe material in Canada must be ULC S636 certified.</w:t>
      </w:r>
      <w:r w:rsidR="00A0403A" w:rsidRPr="00D22EB4">
        <w:rPr>
          <w:rFonts w:ascii="Arial" w:hAnsi="Arial" w:cs="Arial"/>
          <w:sz w:val="20"/>
        </w:rPr>
        <w:t xml:space="preserve"> Category IV vent pipe </w:t>
      </w:r>
      <w:r w:rsidR="00DA3CA8" w:rsidRPr="00D22EB4">
        <w:rPr>
          <w:rFonts w:ascii="Arial" w:hAnsi="Arial" w:cs="Arial"/>
          <w:sz w:val="20"/>
        </w:rPr>
        <w:t>diameter</w:t>
      </w:r>
      <w:r w:rsidR="006D52FF" w:rsidRPr="00D22EB4">
        <w:rPr>
          <w:rFonts w:ascii="Arial" w:hAnsi="Arial" w:cs="Arial"/>
          <w:sz w:val="20"/>
        </w:rPr>
        <w:t xml:space="preserve"> and length</w:t>
      </w:r>
      <w:r w:rsidR="00DA3CA8" w:rsidRPr="00D22EB4">
        <w:rPr>
          <w:rFonts w:ascii="Arial" w:hAnsi="Arial" w:cs="Arial"/>
          <w:sz w:val="20"/>
        </w:rPr>
        <w:t xml:space="preserve"> may be:</w:t>
      </w:r>
    </w:p>
    <w:p w14:paraId="635DFC7A" w14:textId="77777777" w:rsidR="00396A11" w:rsidRPr="00D22EB4" w:rsidRDefault="00396A11" w:rsidP="00396A11">
      <w:pPr>
        <w:pStyle w:val="PR4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up to 60 equivalent feet of 2 inch diameter pipe.</w:t>
      </w:r>
    </w:p>
    <w:p w14:paraId="27ABD280" w14:textId="77777777" w:rsidR="00396A11" w:rsidRPr="00D22EB4" w:rsidRDefault="00396A11" w:rsidP="00396A11">
      <w:pPr>
        <w:pStyle w:val="PR4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up to 150 equivalent feet of 3 inch diameter pipe.</w:t>
      </w:r>
    </w:p>
    <w:p w14:paraId="64322D09" w14:textId="6ED5FF6E" w:rsidR="00396A11" w:rsidRPr="00D22EB4" w:rsidRDefault="00396A11" w:rsidP="00396A11">
      <w:pPr>
        <w:pStyle w:val="PR3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Heat</w:t>
      </w:r>
      <w:r w:rsidR="00BA52F3" w:rsidRPr="00D22EB4">
        <w:rPr>
          <w:rFonts w:ascii="Arial" w:hAnsi="Arial" w:cs="Arial"/>
          <w:sz w:val="20"/>
        </w:rPr>
        <w:t>er</w:t>
      </w:r>
      <w:r w:rsidRPr="00D22EB4">
        <w:rPr>
          <w:rFonts w:ascii="Arial" w:hAnsi="Arial" w:cs="Arial"/>
          <w:sz w:val="20"/>
        </w:rPr>
        <w:t xml:space="preserve"> shall be allowed to be vented with up to 60 equivalent feet or 2 inch flexible polypropylene or up to 150 equivalent feet of 3 inch flexible polypropylene that is certified to UL-1738/ULC-S636, when room air is used, and installation of flexible pipe is vertical. </w:t>
      </w:r>
    </w:p>
    <w:p w14:paraId="39D3927A" w14:textId="77777777" w:rsidR="00F67942" w:rsidRPr="00D22EB4" w:rsidRDefault="00F67942" w:rsidP="00F67942">
      <w:pPr>
        <w:pStyle w:val="PR2"/>
        <w:tabs>
          <w:tab w:val="left" w:pos="1296"/>
        </w:tabs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lastRenderedPageBreak/>
        <w:t xml:space="preserve">Comply with all </w:t>
      </w:r>
      <w:r w:rsidR="00E10464" w:rsidRPr="00D22EB4">
        <w:rPr>
          <w:rFonts w:ascii="Arial" w:hAnsi="Arial" w:cs="Arial"/>
          <w:sz w:val="20"/>
        </w:rPr>
        <w:t>heater</w:t>
      </w:r>
      <w:r w:rsidRPr="00D22EB4">
        <w:rPr>
          <w:rFonts w:ascii="Arial" w:hAnsi="Arial" w:cs="Arial"/>
          <w:sz w:val="20"/>
        </w:rPr>
        <w:t xml:space="preserve"> manufacturer’s installation instructions.</w:t>
      </w:r>
    </w:p>
    <w:p w14:paraId="04A728DE" w14:textId="77777777" w:rsidR="006970FB" w:rsidRPr="00D22EB4" w:rsidRDefault="006970FB" w:rsidP="006970FB">
      <w:pPr>
        <w:pStyle w:val="ART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SOURCE QUALITY CONTROL</w:t>
      </w:r>
    </w:p>
    <w:p w14:paraId="1BD77842" w14:textId="14A85D35" w:rsidR="006970FB" w:rsidRPr="00D22EB4" w:rsidRDefault="006970FB" w:rsidP="006970FB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Factory Tests: Test and inspect assembled domestic-water heaters.</w:t>
      </w:r>
    </w:p>
    <w:p w14:paraId="489E577B" w14:textId="77777777" w:rsidR="006970FB" w:rsidRPr="00D22EB4" w:rsidRDefault="006970FB" w:rsidP="006970FB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Domestic-water heaters will be considered defective if they do not pass tests and inspections.</w:t>
      </w:r>
    </w:p>
    <w:p w14:paraId="7D8ED6EE" w14:textId="77777777" w:rsidR="006970FB" w:rsidRPr="00D22EB4" w:rsidRDefault="006970FB" w:rsidP="006970FB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Assembled heater must be factory tested for safety and functionality; heater filled with water, fired throughout firing range, with all burner safety components proven. Results recorded for future reference.</w:t>
      </w:r>
    </w:p>
    <w:p w14:paraId="6BD87313" w14:textId="77777777" w:rsidR="006970FB" w:rsidRPr="00D22EB4" w:rsidRDefault="006970FB" w:rsidP="006970FB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Prepare test and inspection reports.</w:t>
      </w:r>
    </w:p>
    <w:p w14:paraId="69C3A19A" w14:textId="77777777" w:rsidR="006970FB" w:rsidRPr="00D22EB4" w:rsidRDefault="006970FB" w:rsidP="006970FB">
      <w:pPr>
        <w:pStyle w:val="PRT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EXECUTION</w:t>
      </w:r>
    </w:p>
    <w:p w14:paraId="111B7AF9" w14:textId="77777777" w:rsidR="006970FB" w:rsidRPr="00D22EB4" w:rsidRDefault="006970FB" w:rsidP="006970FB">
      <w:pPr>
        <w:pStyle w:val="ART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DOMESTIC-WATER HEATER INSTALLATION</w:t>
      </w:r>
    </w:p>
    <w:p w14:paraId="26922213" w14:textId="77777777" w:rsidR="006970FB" w:rsidRPr="00D22EB4" w:rsidRDefault="006970FB" w:rsidP="006970FB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Install domestic-water heaters level and plumb, in accordance with layout drawings, original design, and referenced standards. Maintain manufacturer's recommended clearances. Arrange units so controls and devices needing service are accessible.</w:t>
      </w:r>
    </w:p>
    <w:p w14:paraId="4F320553" w14:textId="77777777" w:rsidR="006970FB" w:rsidRPr="00D22EB4" w:rsidRDefault="006970FB" w:rsidP="006970FB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Install gas-fired, domestic-water heaters in accordance with NFPA 54.</w:t>
      </w:r>
    </w:p>
    <w:p w14:paraId="4D031380" w14:textId="77777777" w:rsidR="006970FB" w:rsidRPr="00D22EB4" w:rsidRDefault="006970FB" w:rsidP="006970FB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Assemble and install any additional or optional heater trim.</w:t>
      </w:r>
    </w:p>
    <w:p w14:paraId="0A0FE0E2" w14:textId="65F1CF2B" w:rsidR="006970FB" w:rsidRPr="00D22EB4" w:rsidRDefault="006970FB" w:rsidP="006970FB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 xml:space="preserve">Fill </w:t>
      </w:r>
      <w:r w:rsidR="00D24F95" w:rsidRPr="00D22EB4">
        <w:rPr>
          <w:rFonts w:ascii="Arial" w:hAnsi="Arial" w:cs="Arial"/>
          <w:sz w:val="20"/>
        </w:rPr>
        <w:t>domestic water</w:t>
      </w:r>
      <w:r w:rsidRPr="00D22EB4">
        <w:rPr>
          <w:rFonts w:ascii="Arial" w:hAnsi="Arial" w:cs="Arial"/>
          <w:sz w:val="20"/>
        </w:rPr>
        <w:t xml:space="preserve"> heaters with water.</w:t>
      </w:r>
    </w:p>
    <w:p w14:paraId="1E32E73D" w14:textId="77777777" w:rsidR="006970FB" w:rsidRPr="00D22EB4" w:rsidRDefault="006970FB" w:rsidP="006970FB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Charge domestic-water expansion tanks with air to required system pressure.</w:t>
      </w:r>
    </w:p>
    <w:p w14:paraId="21DDDE49" w14:textId="77777777" w:rsidR="006970FB" w:rsidRPr="00D22EB4" w:rsidRDefault="006970FB" w:rsidP="006970FB">
      <w:pPr>
        <w:pStyle w:val="ART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PIPING CONNECTIONS</w:t>
      </w:r>
    </w:p>
    <w:p w14:paraId="57A5692A" w14:textId="77777777" w:rsidR="006970FB" w:rsidRPr="00D22EB4" w:rsidRDefault="006970FB" w:rsidP="006970FB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Comply with requirements for domestic-water piping specified in Section 221116 "Domestic Water Piping."</w:t>
      </w:r>
    </w:p>
    <w:p w14:paraId="7FC05781" w14:textId="77777777" w:rsidR="006970FB" w:rsidRPr="00D22EB4" w:rsidRDefault="006970FB" w:rsidP="006970FB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Comply with requirements for gas piping specified in Section 231123 "Facility Natural-Gas Piping."</w:t>
      </w:r>
    </w:p>
    <w:p w14:paraId="10E9FB9C" w14:textId="77777777" w:rsidR="006970FB" w:rsidRPr="00D22EB4" w:rsidRDefault="006970FB" w:rsidP="006970FB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Drawings indicate general arrangement of piping, fittings, and specialties.</w:t>
      </w:r>
    </w:p>
    <w:p w14:paraId="7B663A01" w14:textId="77777777" w:rsidR="006970FB" w:rsidRPr="00D22EB4" w:rsidRDefault="006970FB" w:rsidP="006970FB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Where installing piping adjacent to fuel-fired, domestic-water heaters, allow space for service and maintenance of water heaters. Arrange piping for easy removal of domestic-water heaters.</w:t>
      </w:r>
    </w:p>
    <w:p w14:paraId="1BCC2A42" w14:textId="77777777" w:rsidR="006970FB" w:rsidRPr="00D22EB4" w:rsidRDefault="006970FB" w:rsidP="006970FB">
      <w:pPr>
        <w:pStyle w:val="ART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IDENTIFICATION</w:t>
      </w:r>
    </w:p>
    <w:p w14:paraId="027DDD0E" w14:textId="77777777" w:rsidR="006970FB" w:rsidRPr="00D22EB4" w:rsidRDefault="006970FB" w:rsidP="006970FB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Identify system components. Comply with requirements for identification specified in Section 220553 "Identification for Plumbing Piping and Equipment."</w:t>
      </w:r>
    </w:p>
    <w:p w14:paraId="3196029B" w14:textId="77777777" w:rsidR="006970FB" w:rsidRPr="00D22EB4" w:rsidRDefault="006970FB" w:rsidP="006970FB">
      <w:pPr>
        <w:pStyle w:val="ART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lastRenderedPageBreak/>
        <w:t>FIELD QUALITY CONTROL</w:t>
      </w:r>
    </w:p>
    <w:p w14:paraId="62EEC7B4" w14:textId="77777777" w:rsidR="006970FB" w:rsidRPr="00D22EB4" w:rsidRDefault="006970FB" w:rsidP="006970FB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Testing Agency: Engage a qualified testing agency to perform tests and inspections.</w:t>
      </w:r>
    </w:p>
    <w:p w14:paraId="7D703B99" w14:textId="77777777" w:rsidR="006970FB" w:rsidRPr="00D22EB4" w:rsidRDefault="006970FB" w:rsidP="006970FB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Manufacturer's Field Service: Engage a factory-authorized service representative to test and inspect components, assemblies, and equipment installations, including connections.</w:t>
      </w:r>
    </w:p>
    <w:p w14:paraId="55AB5C69" w14:textId="299384F4" w:rsidR="006970FB" w:rsidRPr="00D22EB4" w:rsidRDefault="006970FB" w:rsidP="006970FB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 xml:space="preserve">Perform tests and inspections in accordance with manufacturer’s written </w:t>
      </w:r>
      <w:r w:rsidR="00BD304F" w:rsidRPr="00D22EB4">
        <w:rPr>
          <w:rFonts w:ascii="Arial" w:hAnsi="Arial" w:cs="Arial"/>
          <w:sz w:val="20"/>
        </w:rPr>
        <w:t>instructions.</w:t>
      </w:r>
    </w:p>
    <w:p w14:paraId="2A04FD7D" w14:textId="77777777" w:rsidR="006970FB" w:rsidRPr="00D22EB4" w:rsidRDefault="006970FB" w:rsidP="006970FB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Tests and Inspections:</w:t>
      </w:r>
    </w:p>
    <w:p w14:paraId="1C7D79FB" w14:textId="77777777" w:rsidR="006970FB" w:rsidRPr="00D22EB4" w:rsidRDefault="006970FB" w:rsidP="006970FB">
      <w:pPr>
        <w:pStyle w:val="PR2"/>
        <w:spacing w:before="240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Leak Test: After installation, charge system and test for leaks. Repair leaks and retest until no leaks exist.</w:t>
      </w:r>
    </w:p>
    <w:p w14:paraId="14BD564C" w14:textId="77777777" w:rsidR="006970FB" w:rsidRPr="00D22EB4" w:rsidRDefault="006970FB" w:rsidP="006970FB">
      <w:pPr>
        <w:pStyle w:val="PR2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Operational Test: After electrical circuitry has been energized, start units to confirm proper operation.</w:t>
      </w:r>
    </w:p>
    <w:p w14:paraId="3EA4595B" w14:textId="77777777" w:rsidR="006970FB" w:rsidRPr="00D22EB4" w:rsidRDefault="006970FB" w:rsidP="006970FB">
      <w:pPr>
        <w:pStyle w:val="PR2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Test and adjust controls and safeties. Replace damaged and malfunctioning controls and equipment.</w:t>
      </w:r>
    </w:p>
    <w:p w14:paraId="4204D74B" w14:textId="77777777" w:rsidR="006970FB" w:rsidRPr="00D22EB4" w:rsidRDefault="006970FB" w:rsidP="006970FB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Domestic-water heaters will be considered defective if they do not pass tests and inspections.</w:t>
      </w:r>
    </w:p>
    <w:p w14:paraId="4EC42CEA" w14:textId="77777777" w:rsidR="006970FB" w:rsidRPr="00D22EB4" w:rsidRDefault="006970FB" w:rsidP="006970FB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Prepare test and inspection reports.</w:t>
      </w:r>
    </w:p>
    <w:p w14:paraId="56FBF096" w14:textId="77777777" w:rsidR="006970FB" w:rsidRPr="00D22EB4" w:rsidRDefault="006970FB" w:rsidP="006970FB">
      <w:pPr>
        <w:pStyle w:val="ART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>DEMONSTRATION</w:t>
      </w:r>
    </w:p>
    <w:p w14:paraId="1A4993B2" w14:textId="77777777" w:rsidR="006970FB" w:rsidRPr="00D22EB4" w:rsidRDefault="006970FB" w:rsidP="006970FB">
      <w:pPr>
        <w:pStyle w:val="PR1"/>
        <w:rPr>
          <w:rFonts w:ascii="Arial" w:hAnsi="Arial" w:cs="Arial"/>
          <w:sz w:val="20"/>
        </w:rPr>
      </w:pPr>
      <w:r w:rsidRPr="00D22EB4">
        <w:rPr>
          <w:rFonts w:ascii="Arial" w:hAnsi="Arial" w:cs="Arial"/>
          <w:sz w:val="20"/>
        </w:rPr>
        <w:t xml:space="preserve"> </w:t>
      </w:r>
      <w:r w:rsidR="00871B83" w:rsidRPr="00D22EB4">
        <w:rPr>
          <w:rFonts w:ascii="Arial" w:hAnsi="Arial" w:cs="Arial"/>
          <w:sz w:val="20"/>
        </w:rPr>
        <w:t>Train o</w:t>
      </w:r>
      <w:r w:rsidRPr="00D22EB4">
        <w:rPr>
          <w:rFonts w:ascii="Arial" w:hAnsi="Arial" w:cs="Arial"/>
          <w:sz w:val="20"/>
        </w:rPr>
        <w:t>wner's maintenance personnel to adjust, operate, and maintain</w:t>
      </w:r>
      <w:r w:rsidR="00871B83" w:rsidRPr="00D22EB4">
        <w:rPr>
          <w:rFonts w:ascii="Arial" w:hAnsi="Arial" w:cs="Arial"/>
          <w:sz w:val="20"/>
        </w:rPr>
        <w:t xml:space="preserve"> the </w:t>
      </w:r>
      <w:r w:rsidRPr="00D22EB4">
        <w:rPr>
          <w:rFonts w:ascii="Arial" w:hAnsi="Arial" w:cs="Arial"/>
          <w:sz w:val="20"/>
        </w:rPr>
        <w:t>domestic-water heaters.</w:t>
      </w:r>
    </w:p>
    <w:p w14:paraId="13B3C80B" w14:textId="77777777" w:rsidR="00F02078" w:rsidRPr="00D22EB4" w:rsidRDefault="006970FB" w:rsidP="006970FB">
      <w:pPr>
        <w:pStyle w:val="EOS"/>
        <w:rPr>
          <w:rFonts w:ascii="Arial" w:hAnsi="Arial" w:cs="Arial"/>
          <w:b/>
          <w:sz w:val="20"/>
        </w:rPr>
      </w:pPr>
      <w:r w:rsidRPr="00D22EB4">
        <w:rPr>
          <w:rFonts w:ascii="Arial" w:hAnsi="Arial" w:cs="Arial"/>
          <w:b/>
          <w:sz w:val="20"/>
        </w:rPr>
        <w:t>END OF SECTION 223400</w:t>
      </w:r>
    </w:p>
    <w:sectPr w:rsidR="00F02078" w:rsidRPr="00D22EB4" w:rsidSect="00E7384C">
      <w:headerReference w:type="default" r:id="rId8"/>
      <w:footerReference w:type="default" r:id="rId9"/>
      <w:footnotePr>
        <w:numRestart w:val="eachSect"/>
      </w:footnotePr>
      <w:endnotePr>
        <w:numFmt w:val="decimal"/>
      </w:endnotePr>
      <w:pgSz w:w="12240" w:h="15840" w:code="1"/>
      <w:pgMar w:top="1440" w:right="1440" w:bottom="1440" w:left="144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5BE98" w14:textId="77777777" w:rsidR="00703607" w:rsidRDefault="00703607">
      <w:r>
        <w:separator/>
      </w:r>
    </w:p>
  </w:endnote>
  <w:endnote w:type="continuationSeparator" w:id="0">
    <w:p w14:paraId="4AAF9BD2" w14:textId="77777777" w:rsidR="00703607" w:rsidRDefault="0070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44174" w14:textId="132392CE" w:rsidR="00E7384C" w:rsidRPr="00507FF9" w:rsidRDefault="00E7384C" w:rsidP="00E7384C">
    <w:pPr>
      <w:pStyle w:val="Footer"/>
      <w:tabs>
        <w:tab w:val="clear" w:pos="4680"/>
      </w:tabs>
      <w:rPr>
        <w:rFonts w:ascii="Arial" w:hAnsi="Arial" w:cs="Arial"/>
        <w:color w:val="4472C4" w:themeColor="accent1"/>
        <w:sz w:val="20"/>
      </w:rPr>
    </w:pPr>
    <w:r w:rsidRPr="00507FF9">
      <w:rPr>
        <w:rFonts w:ascii="Arial" w:hAnsi="Arial" w:cs="Arial"/>
        <w:color w:val="4472C4" w:themeColor="accent1"/>
        <w:sz w:val="20"/>
      </w:rPr>
      <w:t xml:space="preserve">Laars </w:t>
    </w:r>
    <w:r w:rsidR="00A058CA">
      <w:rPr>
        <w:rFonts w:ascii="Arial" w:hAnsi="Arial" w:cs="Arial"/>
        <w:color w:val="4472C4" w:themeColor="accent1"/>
        <w:sz w:val="20"/>
      </w:rPr>
      <w:t>LT Series</w:t>
    </w:r>
    <w:r w:rsidR="001343D1">
      <w:rPr>
        <w:rFonts w:ascii="Arial" w:hAnsi="Arial" w:cs="Arial"/>
        <w:color w:val="4472C4" w:themeColor="accent1"/>
        <w:sz w:val="20"/>
      </w:rPr>
      <w:t xml:space="preserve"> </w:t>
    </w:r>
    <w:r w:rsidRPr="00507FF9">
      <w:rPr>
        <w:rFonts w:ascii="Arial" w:hAnsi="Arial" w:cs="Arial"/>
        <w:color w:val="4472C4" w:themeColor="accent1"/>
        <w:sz w:val="20"/>
      </w:rPr>
      <w:t xml:space="preserve">Model </w:t>
    </w:r>
    <w:r w:rsidR="00A058CA">
      <w:rPr>
        <w:rFonts w:ascii="Arial" w:hAnsi="Arial" w:cs="Arial"/>
        <w:color w:val="4472C4" w:themeColor="accent1"/>
        <w:sz w:val="20"/>
      </w:rPr>
      <w:t>LT199</w:t>
    </w:r>
    <w:r>
      <w:rPr>
        <w:rFonts w:ascii="Arial" w:hAnsi="Arial" w:cs="Arial"/>
        <w:color w:val="4472C4" w:themeColor="accent1"/>
        <w:sz w:val="20"/>
      </w:rPr>
      <w:t xml:space="preserve"> – Document 5094-</w:t>
    </w:r>
    <w:r w:rsidR="00A058CA">
      <w:rPr>
        <w:rFonts w:ascii="Arial" w:hAnsi="Arial" w:cs="Arial"/>
        <w:color w:val="4472C4" w:themeColor="accent1"/>
        <w:sz w:val="20"/>
      </w:rPr>
      <w:t>28</w:t>
    </w:r>
    <w:r w:rsidRPr="00507FF9">
      <w:rPr>
        <w:rFonts w:ascii="Arial" w:hAnsi="Arial" w:cs="Arial"/>
        <w:color w:val="4472C4" w:themeColor="accent1"/>
        <w:sz w:val="20"/>
      </w:rPr>
      <w:tab/>
      <w:t xml:space="preserve">Page </w:t>
    </w:r>
    <w:r w:rsidRPr="00507FF9">
      <w:rPr>
        <w:rFonts w:ascii="Arial" w:hAnsi="Arial" w:cs="Arial"/>
        <w:color w:val="4472C4" w:themeColor="accent1"/>
        <w:sz w:val="20"/>
      </w:rPr>
      <w:fldChar w:fldCharType="begin"/>
    </w:r>
    <w:r w:rsidRPr="00507FF9">
      <w:rPr>
        <w:rFonts w:ascii="Arial" w:hAnsi="Arial" w:cs="Arial"/>
        <w:color w:val="4472C4" w:themeColor="accent1"/>
        <w:sz w:val="20"/>
      </w:rPr>
      <w:instrText xml:space="preserve"> PAGE  \* Arabic  \* MERGEFORMAT </w:instrText>
    </w:r>
    <w:r w:rsidRPr="00507FF9">
      <w:rPr>
        <w:rFonts w:ascii="Arial" w:hAnsi="Arial" w:cs="Arial"/>
        <w:color w:val="4472C4" w:themeColor="accent1"/>
        <w:sz w:val="20"/>
      </w:rPr>
      <w:fldChar w:fldCharType="separate"/>
    </w:r>
    <w:r>
      <w:rPr>
        <w:rFonts w:ascii="Arial" w:hAnsi="Arial" w:cs="Arial"/>
        <w:color w:val="4472C4" w:themeColor="accent1"/>
        <w:sz w:val="20"/>
      </w:rPr>
      <w:t>1</w:t>
    </w:r>
    <w:r w:rsidRPr="00507FF9">
      <w:rPr>
        <w:rFonts w:ascii="Arial" w:hAnsi="Arial" w:cs="Arial"/>
        <w:color w:val="4472C4" w:themeColor="accent1"/>
        <w:sz w:val="20"/>
      </w:rPr>
      <w:fldChar w:fldCharType="end"/>
    </w:r>
    <w:r w:rsidRPr="00507FF9">
      <w:rPr>
        <w:rFonts w:ascii="Arial" w:hAnsi="Arial" w:cs="Arial"/>
        <w:color w:val="4472C4" w:themeColor="accent1"/>
        <w:sz w:val="20"/>
      </w:rPr>
      <w:t xml:space="preserve"> of </w:t>
    </w:r>
    <w:r w:rsidRPr="00507FF9">
      <w:rPr>
        <w:rFonts w:ascii="Arial" w:hAnsi="Arial" w:cs="Arial"/>
        <w:color w:val="4472C4" w:themeColor="accent1"/>
        <w:sz w:val="20"/>
      </w:rPr>
      <w:fldChar w:fldCharType="begin"/>
    </w:r>
    <w:r w:rsidRPr="00507FF9">
      <w:rPr>
        <w:rFonts w:ascii="Arial" w:hAnsi="Arial" w:cs="Arial"/>
        <w:color w:val="4472C4" w:themeColor="accent1"/>
        <w:sz w:val="20"/>
      </w:rPr>
      <w:instrText xml:space="preserve"> NUMPAGES  \* Arabic  \* MERGEFORMAT </w:instrText>
    </w:r>
    <w:r w:rsidRPr="00507FF9">
      <w:rPr>
        <w:rFonts w:ascii="Arial" w:hAnsi="Arial" w:cs="Arial"/>
        <w:color w:val="4472C4" w:themeColor="accent1"/>
        <w:sz w:val="20"/>
      </w:rPr>
      <w:fldChar w:fldCharType="separate"/>
    </w:r>
    <w:r>
      <w:rPr>
        <w:rFonts w:ascii="Arial" w:hAnsi="Arial" w:cs="Arial"/>
        <w:color w:val="4472C4" w:themeColor="accent1"/>
        <w:sz w:val="20"/>
      </w:rPr>
      <w:t>10</w:t>
    </w:r>
    <w:r w:rsidRPr="00507FF9">
      <w:rPr>
        <w:rFonts w:ascii="Arial" w:hAnsi="Arial" w:cs="Arial"/>
        <w:color w:val="4472C4" w:themeColor="accent1"/>
        <w:sz w:val="20"/>
      </w:rPr>
      <w:fldChar w:fldCharType="end"/>
    </w:r>
  </w:p>
  <w:p w14:paraId="608FC3A0" w14:textId="77777777" w:rsidR="00E7384C" w:rsidRDefault="00E73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039DB" w14:textId="77777777" w:rsidR="00703607" w:rsidRDefault="00703607">
      <w:r>
        <w:separator/>
      </w:r>
    </w:p>
  </w:footnote>
  <w:footnote w:type="continuationSeparator" w:id="0">
    <w:p w14:paraId="3197DCC8" w14:textId="77777777" w:rsidR="00703607" w:rsidRDefault="00703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F3E9" w14:textId="381F0424" w:rsidR="00E7384C" w:rsidRPr="00507FF9" w:rsidRDefault="00E7384C" w:rsidP="00E7384C">
    <w:pPr>
      <w:pStyle w:val="Header"/>
      <w:rPr>
        <w:rFonts w:ascii="Arial" w:hAnsi="Arial" w:cs="Arial"/>
        <w:color w:val="4472C4" w:themeColor="accent1"/>
        <w:sz w:val="20"/>
      </w:rPr>
    </w:pPr>
    <w:r w:rsidRPr="00507FF9">
      <w:rPr>
        <w:rFonts w:ascii="Arial" w:eastAsiaTheme="majorEastAsia" w:hAnsi="Arial" w:cs="Arial"/>
        <w:color w:val="4472C4" w:themeColor="accent1"/>
        <w:sz w:val="20"/>
      </w:rPr>
      <w:t>MASTERSPEC Full Length</w:t>
    </w:r>
    <w:r w:rsidRPr="00507FF9">
      <w:rPr>
        <w:rFonts w:ascii="Arial" w:eastAsiaTheme="majorEastAsia" w:hAnsi="Arial" w:cs="Arial"/>
        <w:color w:val="4472C4" w:themeColor="accent1"/>
        <w:sz w:val="20"/>
      </w:rPr>
      <w:ptab w:relativeTo="margin" w:alignment="right" w:leader="none"/>
    </w:r>
    <w:sdt>
      <w:sdtPr>
        <w:rPr>
          <w:rFonts w:ascii="Arial" w:eastAsiaTheme="majorEastAsia" w:hAnsi="Arial" w:cs="Arial"/>
          <w:color w:val="4472C4" w:themeColor="accent1"/>
          <w:sz w:val="20"/>
        </w:rPr>
        <w:alias w:val="Date"/>
        <w:id w:val="78404859"/>
        <w:placeholder>
          <w:docPart w:val="FA6E40A871FB47B38AB3127A1F57C81E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6-01-20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8338DB">
          <w:rPr>
            <w:rFonts w:ascii="Arial" w:eastAsiaTheme="majorEastAsia" w:hAnsi="Arial" w:cs="Arial"/>
            <w:color w:val="4472C4" w:themeColor="accent1"/>
            <w:sz w:val="20"/>
          </w:rPr>
          <w:t>January 20, 2026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ART"/>
      <w:suff w:val="nothing"/>
      <w:lvlText w:val="SCHEDULE %2 - "/>
      <w:lvlJc w:val="left"/>
    </w:lvl>
    <w:lvl w:ilvl="2">
      <w:numFmt w:val="decimal"/>
      <w:pStyle w:val="PR1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20194770">
    <w:abstractNumId w:val="0"/>
  </w:num>
  <w:num w:numId="2" w16cid:durableId="1939171996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4728139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0332579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124033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9395145">
    <w:abstractNumId w:val="0"/>
  </w:num>
  <w:num w:numId="7" w16cid:durableId="1682975798">
    <w:abstractNumId w:val="0"/>
  </w:num>
  <w:num w:numId="8" w16cid:durableId="401175955">
    <w:abstractNumId w:val="0"/>
  </w:num>
  <w:num w:numId="9" w16cid:durableId="1796295803">
    <w:abstractNumId w:val="0"/>
  </w:num>
  <w:num w:numId="10" w16cid:durableId="1497263804">
    <w:abstractNumId w:val="0"/>
  </w:num>
  <w:num w:numId="11" w16cid:durableId="891692208">
    <w:abstractNumId w:val="0"/>
  </w:num>
  <w:num w:numId="12" w16cid:durableId="612322908">
    <w:abstractNumId w:val="0"/>
  </w:num>
  <w:num w:numId="13" w16cid:durableId="1229728231">
    <w:abstractNumId w:val="0"/>
  </w:num>
  <w:num w:numId="14" w16cid:durableId="592859741">
    <w:abstractNumId w:val="0"/>
  </w:num>
  <w:num w:numId="15" w16cid:durableId="553347691">
    <w:abstractNumId w:val="0"/>
  </w:num>
  <w:num w:numId="16" w16cid:durableId="2012831131">
    <w:abstractNumId w:val="0"/>
  </w:num>
  <w:num w:numId="17" w16cid:durableId="1194419064">
    <w:abstractNumId w:val="0"/>
  </w:num>
  <w:num w:numId="18" w16cid:durableId="1281837288">
    <w:abstractNumId w:val="0"/>
  </w:num>
  <w:num w:numId="19" w16cid:durableId="1980459117">
    <w:abstractNumId w:val="0"/>
  </w:num>
  <w:num w:numId="20" w16cid:durableId="1861968613">
    <w:abstractNumId w:val="0"/>
  </w:num>
  <w:num w:numId="21" w16cid:durableId="1441146903">
    <w:abstractNumId w:val="0"/>
  </w:num>
  <w:num w:numId="22" w16cid:durableId="521359383">
    <w:abstractNumId w:val="0"/>
  </w:num>
  <w:num w:numId="23" w16cid:durableId="59324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4B"/>
    <w:rsid w:val="00020223"/>
    <w:rsid w:val="000309E3"/>
    <w:rsid w:val="00047817"/>
    <w:rsid w:val="000B01DA"/>
    <w:rsid w:val="000B1D07"/>
    <w:rsid w:val="000E2DA4"/>
    <w:rsid w:val="00107746"/>
    <w:rsid w:val="001343D1"/>
    <w:rsid w:val="00170BE3"/>
    <w:rsid w:val="001942D5"/>
    <w:rsid w:val="001C5921"/>
    <w:rsid w:val="001C6A2E"/>
    <w:rsid w:val="001D3819"/>
    <w:rsid w:val="001F0F90"/>
    <w:rsid w:val="00205A21"/>
    <w:rsid w:val="00230119"/>
    <w:rsid w:val="00234CA2"/>
    <w:rsid w:val="00270589"/>
    <w:rsid w:val="00292C65"/>
    <w:rsid w:val="002D0C74"/>
    <w:rsid w:val="002E5469"/>
    <w:rsid w:val="00364D26"/>
    <w:rsid w:val="00364D3B"/>
    <w:rsid w:val="00396A11"/>
    <w:rsid w:val="003D62D9"/>
    <w:rsid w:val="003F3FAE"/>
    <w:rsid w:val="003F5644"/>
    <w:rsid w:val="00405A63"/>
    <w:rsid w:val="0042452D"/>
    <w:rsid w:val="00482360"/>
    <w:rsid w:val="00491786"/>
    <w:rsid w:val="004E4ECC"/>
    <w:rsid w:val="005416FE"/>
    <w:rsid w:val="005452CD"/>
    <w:rsid w:val="00574540"/>
    <w:rsid w:val="005C4A61"/>
    <w:rsid w:val="005D4FFC"/>
    <w:rsid w:val="005D582C"/>
    <w:rsid w:val="005E7AF3"/>
    <w:rsid w:val="00601009"/>
    <w:rsid w:val="006017DF"/>
    <w:rsid w:val="00652A9C"/>
    <w:rsid w:val="00652D5C"/>
    <w:rsid w:val="0065789A"/>
    <w:rsid w:val="0066452F"/>
    <w:rsid w:val="006826BA"/>
    <w:rsid w:val="0069287E"/>
    <w:rsid w:val="006970FB"/>
    <w:rsid w:val="006C6BC2"/>
    <w:rsid w:val="006D3551"/>
    <w:rsid w:val="006D52FF"/>
    <w:rsid w:val="00703607"/>
    <w:rsid w:val="007078AD"/>
    <w:rsid w:val="0071634F"/>
    <w:rsid w:val="00745C52"/>
    <w:rsid w:val="007659B6"/>
    <w:rsid w:val="00795977"/>
    <w:rsid w:val="007C2B9E"/>
    <w:rsid w:val="007F2799"/>
    <w:rsid w:val="0080699F"/>
    <w:rsid w:val="008338DB"/>
    <w:rsid w:val="0086757F"/>
    <w:rsid w:val="00871B83"/>
    <w:rsid w:val="00875E74"/>
    <w:rsid w:val="008D53A4"/>
    <w:rsid w:val="008F6FCB"/>
    <w:rsid w:val="0090054B"/>
    <w:rsid w:val="00915D30"/>
    <w:rsid w:val="009D6547"/>
    <w:rsid w:val="00A0403A"/>
    <w:rsid w:val="00A058CA"/>
    <w:rsid w:val="00A13BFF"/>
    <w:rsid w:val="00A23A7C"/>
    <w:rsid w:val="00A33657"/>
    <w:rsid w:val="00A8151A"/>
    <w:rsid w:val="00A96BEF"/>
    <w:rsid w:val="00AA4B0A"/>
    <w:rsid w:val="00AB0172"/>
    <w:rsid w:val="00AB64C6"/>
    <w:rsid w:val="00AC3ABC"/>
    <w:rsid w:val="00AF5901"/>
    <w:rsid w:val="00B64C14"/>
    <w:rsid w:val="00B725A6"/>
    <w:rsid w:val="00BA52F3"/>
    <w:rsid w:val="00BD304F"/>
    <w:rsid w:val="00C34F51"/>
    <w:rsid w:val="00C453DC"/>
    <w:rsid w:val="00CD46BC"/>
    <w:rsid w:val="00CE4E24"/>
    <w:rsid w:val="00D05E6F"/>
    <w:rsid w:val="00D22EB4"/>
    <w:rsid w:val="00D24F95"/>
    <w:rsid w:val="00DA2763"/>
    <w:rsid w:val="00DA3CA8"/>
    <w:rsid w:val="00DF6D72"/>
    <w:rsid w:val="00E0055A"/>
    <w:rsid w:val="00E10464"/>
    <w:rsid w:val="00E35D23"/>
    <w:rsid w:val="00E473C6"/>
    <w:rsid w:val="00E727E9"/>
    <w:rsid w:val="00E7384C"/>
    <w:rsid w:val="00EC1ADF"/>
    <w:rsid w:val="00EC637E"/>
    <w:rsid w:val="00EE6C95"/>
    <w:rsid w:val="00F02078"/>
    <w:rsid w:val="00F06098"/>
    <w:rsid w:val="00F67942"/>
    <w:rsid w:val="00F8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1AC74"/>
  <w15:chartTrackingRefBased/>
  <w15:docId w15:val="{C7A94DEC-082F-4DA4-9CC1-D7CC04E8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54B"/>
    <w:rPr>
      <w:rFonts w:ascii="Times New Roman" w:eastAsia="Times New Roman" w:hAnsi="Times New Roman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3BFF"/>
  </w:style>
  <w:style w:type="paragraph" w:customStyle="1" w:styleId="HDR">
    <w:name w:val="HDR"/>
    <w:basedOn w:val="Normal"/>
    <w:rsid w:val="0090054B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90054B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90054B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link w:val="PRTChar"/>
    <w:qFormat/>
    <w:rsid w:val="0090054B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ART">
    <w:name w:val="ART"/>
    <w:basedOn w:val="Normal"/>
    <w:next w:val="PR1"/>
    <w:qFormat/>
    <w:rsid w:val="0090054B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link w:val="PR1Char"/>
    <w:qFormat/>
    <w:rsid w:val="0090054B"/>
    <w:pPr>
      <w:numPr>
        <w:ilvl w:val="4"/>
        <w:numId w:val="1"/>
      </w:numPr>
      <w:suppressAutoHyphens/>
      <w:spacing w:before="240"/>
      <w:jc w:val="both"/>
      <w:outlineLvl w:val="2"/>
    </w:pPr>
  </w:style>
  <w:style w:type="character" w:customStyle="1" w:styleId="PR1Char">
    <w:name w:val="PR1 Char"/>
    <w:link w:val="PR1"/>
    <w:rsid w:val="0090054B"/>
    <w:rPr>
      <w:rFonts w:ascii="Times New Roman" w:eastAsia="Times New Roman" w:hAnsi="Times New Roman" w:cs="Times New Roman"/>
      <w:sz w:val="22"/>
      <w:szCs w:val="20"/>
    </w:rPr>
  </w:style>
  <w:style w:type="character" w:customStyle="1" w:styleId="PRTChar">
    <w:name w:val="PRT Char"/>
    <w:link w:val="PRT"/>
    <w:rsid w:val="0090054B"/>
    <w:rPr>
      <w:rFonts w:ascii="Times New Roman" w:eastAsia="Times New Roman" w:hAnsi="Times New Roman" w:cs="Times New Roman"/>
      <w:sz w:val="22"/>
      <w:szCs w:val="20"/>
    </w:rPr>
  </w:style>
  <w:style w:type="paragraph" w:customStyle="1" w:styleId="SUT">
    <w:name w:val="SUT"/>
    <w:basedOn w:val="Normal"/>
    <w:next w:val="PR1"/>
    <w:rsid w:val="0090054B"/>
    <w:p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90054B"/>
    <w:pPr>
      <w:suppressAutoHyphens/>
      <w:spacing w:before="240"/>
      <w:jc w:val="both"/>
      <w:outlineLvl w:val="0"/>
    </w:pPr>
  </w:style>
  <w:style w:type="paragraph" w:customStyle="1" w:styleId="PR2">
    <w:name w:val="PR2"/>
    <w:basedOn w:val="Normal"/>
    <w:link w:val="PR2Char"/>
    <w:qFormat/>
    <w:rsid w:val="0090054B"/>
    <w:pPr>
      <w:numPr>
        <w:ilvl w:val="5"/>
        <w:numId w:val="1"/>
      </w:numPr>
      <w:suppressAutoHyphens/>
      <w:jc w:val="both"/>
      <w:outlineLvl w:val="3"/>
    </w:pPr>
  </w:style>
  <w:style w:type="character" w:customStyle="1" w:styleId="PR2Char">
    <w:name w:val="PR2 Char"/>
    <w:link w:val="PR2"/>
    <w:rsid w:val="0090054B"/>
    <w:rPr>
      <w:rFonts w:ascii="Times New Roman" w:eastAsia="Times New Roman" w:hAnsi="Times New Roman" w:cs="Times New Roman"/>
      <w:sz w:val="22"/>
      <w:szCs w:val="20"/>
    </w:rPr>
  </w:style>
  <w:style w:type="paragraph" w:customStyle="1" w:styleId="PR3">
    <w:name w:val="PR3"/>
    <w:basedOn w:val="Normal"/>
    <w:qFormat/>
    <w:rsid w:val="0090054B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qFormat/>
    <w:rsid w:val="0090054B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qFormat/>
    <w:rsid w:val="0090054B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90054B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90054B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90054B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90054B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90054B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90054B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90054B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90054B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90054B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90054B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90054B"/>
    <w:pPr>
      <w:suppressAutoHyphens/>
    </w:pPr>
  </w:style>
  <w:style w:type="paragraph" w:customStyle="1" w:styleId="TCE">
    <w:name w:val="TCE"/>
    <w:basedOn w:val="Normal"/>
    <w:rsid w:val="0090054B"/>
    <w:pPr>
      <w:suppressAutoHyphens/>
      <w:ind w:left="144" w:hanging="144"/>
    </w:pPr>
  </w:style>
  <w:style w:type="paragraph" w:customStyle="1" w:styleId="EOS">
    <w:name w:val="EOS"/>
    <w:basedOn w:val="Normal"/>
    <w:rsid w:val="0090054B"/>
    <w:pPr>
      <w:suppressAutoHyphens/>
      <w:spacing w:before="480"/>
      <w:jc w:val="both"/>
    </w:pPr>
  </w:style>
  <w:style w:type="paragraph" w:customStyle="1" w:styleId="ANT">
    <w:name w:val="ANT"/>
    <w:basedOn w:val="Normal"/>
    <w:rsid w:val="0090054B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rsid w:val="0090054B"/>
    <w:pPr>
      <w:suppressAutoHyphens/>
      <w:spacing w:before="240"/>
      <w:jc w:val="both"/>
    </w:pPr>
    <w:rPr>
      <w:vanish/>
      <w:color w:val="0000FF"/>
    </w:rPr>
  </w:style>
  <w:style w:type="character" w:customStyle="1" w:styleId="CMTChar">
    <w:name w:val="CMT Char"/>
    <w:link w:val="CMT"/>
    <w:rsid w:val="0090054B"/>
    <w:rPr>
      <w:rFonts w:ascii="Times New Roman" w:eastAsia="Times New Roman" w:hAnsi="Times New Roman" w:cs="Times New Roman"/>
      <w:vanish/>
      <w:color w:val="0000FF"/>
      <w:sz w:val="22"/>
      <w:szCs w:val="20"/>
    </w:rPr>
  </w:style>
  <w:style w:type="character" w:customStyle="1" w:styleId="CPR">
    <w:name w:val="CPR"/>
    <w:basedOn w:val="DefaultParagraphFont"/>
    <w:rsid w:val="0090054B"/>
  </w:style>
  <w:style w:type="character" w:customStyle="1" w:styleId="SPN">
    <w:name w:val="SPN"/>
    <w:basedOn w:val="DefaultParagraphFont"/>
    <w:rsid w:val="0090054B"/>
  </w:style>
  <w:style w:type="character" w:customStyle="1" w:styleId="SPD">
    <w:name w:val="SPD"/>
    <w:basedOn w:val="DefaultParagraphFont"/>
    <w:rsid w:val="0090054B"/>
  </w:style>
  <w:style w:type="character" w:customStyle="1" w:styleId="NUM">
    <w:name w:val="NUM"/>
    <w:basedOn w:val="DefaultParagraphFont"/>
    <w:rsid w:val="0090054B"/>
  </w:style>
  <w:style w:type="character" w:customStyle="1" w:styleId="NAM">
    <w:name w:val="NAM"/>
    <w:basedOn w:val="DefaultParagraphFont"/>
    <w:rsid w:val="0090054B"/>
  </w:style>
  <w:style w:type="character" w:customStyle="1" w:styleId="SI">
    <w:name w:val="SI"/>
    <w:rsid w:val="0090054B"/>
    <w:rPr>
      <w:color w:val="008080"/>
    </w:rPr>
  </w:style>
  <w:style w:type="character" w:customStyle="1" w:styleId="IP">
    <w:name w:val="IP"/>
    <w:rsid w:val="0090054B"/>
    <w:rPr>
      <w:color w:val="FF0000"/>
    </w:rPr>
  </w:style>
  <w:style w:type="paragraph" w:customStyle="1" w:styleId="RJUST">
    <w:name w:val="RJUST"/>
    <w:basedOn w:val="Normal"/>
    <w:rsid w:val="0090054B"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9005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54B"/>
    <w:rPr>
      <w:rFonts w:ascii="Times New Roman" w:eastAsia="Times New Roman" w:hAnsi="Times New Roman" w:cs="Times New Roman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9005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54B"/>
    <w:rPr>
      <w:rFonts w:ascii="Times New Roman" w:eastAsia="Times New Roman" w:hAnsi="Times New Roman" w:cs="Times New Roman"/>
      <w:sz w:val="22"/>
      <w:szCs w:val="20"/>
    </w:rPr>
  </w:style>
  <w:style w:type="paragraph" w:customStyle="1" w:styleId="TIP">
    <w:name w:val="TIP"/>
    <w:basedOn w:val="Normal"/>
    <w:link w:val="TIPChar"/>
    <w:rsid w:val="0090054B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pacing w:before="240"/>
    </w:pPr>
    <w:rPr>
      <w:color w:val="B30838"/>
    </w:rPr>
  </w:style>
  <w:style w:type="character" w:customStyle="1" w:styleId="TIPChar">
    <w:name w:val="TIP Char"/>
    <w:link w:val="TIP"/>
    <w:rsid w:val="0090054B"/>
    <w:rPr>
      <w:rFonts w:ascii="Times New Roman" w:eastAsia="Times New Roman" w:hAnsi="Times New Roman" w:cs="Times New Roman"/>
      <w:color w:val="B30838"/>
      <w:sz w:val="22"/>
      <w:szCs w:val="20"/>
    </w:rPr>
  </w:style>
  <w:style w:type="character" w:customStyle="1" w:styleId="SustHyperlink">
    <w:name w:val="SustHyperlink"/>
    <w:rsid w:val="0090054B"/>
    <w:rPr>
      <w:color w:val="009900"/>
      <w:u w:val="single"/>
    </w:rPr>
  </w:style>
  <w:style w:type="character" w:styleId="Hyperlink">
    <w:name w:val="Hyperlink"/>
    <w:uiPriority w:val="99"/>
    <w:unhideWhenUsed/>
    <w:rsid w:val="0090054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0054B"/>
    <w:rPr>
      <w:color w:val="605E5C"/>
      <w:shd w:val="clear" w:color="auto" w:fill="E1DFDD"/>
    </w:rPr>
  </w:style>
  <w:style w:type="character" w:customStyle="1" w:styleId="SAhyperlink">
    <w:name w:val="SAhyperlink"/>
    <w:uiPriority w:val="1"/>
    <w:rsid w:val="0090054B"/>
    <w:rPr>
      <w:color w:val="E36C0A"/>
      <w:u w:val="single"/>
    </w:rPr>
  </w:style>
  <w:style w:type="paragraph" w:customStyle="1" w:styleId="PMCMT">
    <w:name w:val="PM_CMT"/>
    <w:basedOn w:val="Normal"/>
    <w:rsid w:val="0090054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FFFFC5"/>
      <w:suppressAutoHyphens/>
      <w:spacing w:before="240"/>
      <w:jc w:val="both"/>
    </w:pPr>
    <w:rPr>
      <w:color w:val="FF0000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54B"/>
    <w:rPr>
      <w:rFonts w:ascii="Segoe UI" w:eastAsia="Times New Roman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6E40A871FB47B38AB3127A1F57C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E5A87-A55D-409E-90E3-7359A3CF871B}"/>
      </w:docPartPr>
      <w:docPartBody>
        <w:p w:rsidR="0026063C" w:rsidRDefault="00662EC7" w:rsidP="00662EC7">
          <w:pPr>
            <w:pStyle w:val="FA6E40A871FB47B38AB3127A1F57C81E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C7"/>
    <w:rsid w:val="0026063C"/>
    <w:rsid w:val="00662EC7"/>
    <w:rsid w:val="00766426"/>
    <w:rsid w:val="00842074"/>
    <w:rsid w:val="00A3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6E40A871FB47B38AB3127A1F57C81E">
    <w:name w:val="FA6E40A871FB47B38AB3127A1F57C81E"/>
    <w:rsid w:val="00662E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2026-01-20T00:00:00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1280</Words>
  <Characters>7391</Characters>
  <Application>Microsoft Office Word</Application>
  <DocSecurity>0</DocSecurity>
  <Lines>150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Mishou</dc:creator>
  <cp:keywords/>
  <dc:description/>
  <cp:lastModifiedBy>Joan Mishou</cp:lastModifiedBy>
  <cp:revision>12</cp:revision>
  <cp:lastPrinted>2026-01-20T18:06:00Z</cp:lastPrinted>
  <dcterms:created xsi:type="dcterms:W3CDTF">2023-11-02T18:38:00Z</dcterms:created>
  <dcterms:modified xsi:type="dcterms:W3CDTF">2026-01-20T20:35:00Z</dcterms:modified>
</cp:coreProperties>
</file>