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480"/>
        <w:ind w:left="120" w:right="-31"/>
      </w:pPr>
      <w:r>
        <w:pict>
          <v:group style="position:absolute;margin-left:54pt;margin-top:-10.3pt;width:344pt;height:0pt;mso-position-horizontal-relative:page;mso-position-vertical-relative:paragraph;z-index:-215" coordorigin="1080,-206" coordsize="6880,0">
            <v:shape style="position:absolute;left:1080;top:-206;width:6880;height:0" coordorigin="1080,-206" coordsize="6880,0" path="m1080,-206l7960,-206e" filled="f" stroked="t" strokeweight="12pt" strokecolor="#221F1F">
              <v:path arrowok="t"/>
            </v:shape>
            <w10:wrap type="none"/>
          </v:group>
        </w:pict>
      </w:r>
      <w:r>
        <w:pict>
          <v:group style="position:absolute;margin-left:54pt;margin-top:114.7pt;width:180pt;height:0pt;mso-position-horizontal-relative:page;mso-position-vertical-relative:paragraph;z-index:-214" coordorigin="1080,2294" coordsize="3600,0">
            <v:shape style="position:absolute;left:1080;top:2294;width:3600;height:0" coordorigin="1080,2294" coordsize="3600,0" path="m1080,2294l4680,2294e" filled="f" stroked="t" strokeweight="12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Date: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         </w:t>
      </w:r>
      <w:r>
        <w:rPr>
          <w:rFonts w:cs="Arial" w:hAnsi="Arial" w:eastAsia="Arial" w:ascii="Arial"/>
          <w:color w:val="22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Bid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Date: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Project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#: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  </w:t>
      </w:r>
      <w:r>
        <w:rPr>
          <w:rFonts w:cs="Arial" w:hAnsi="Arial" w:eastAsia="Arial" w:ascii="Arial"/>
          <w:color w:val="221F1F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Location: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Project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Name: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</w:t>
      </w:r>
      <w:r>
        <w:rPr>
          <w:rFonts w:cs="Arial" w:hAnsi="Arial" w:eastAsia="Arial" w:ascii="Arial"/>
          <w:color w:val="221F1F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Engineer: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Contractor: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</w:t>
      </w:r>
      <w:r>
        <w:rPr>
          <w:rFonts w:cs="Arial" w:hAnsi="Arial" w:eastAsia="Arial" w:ascii="Arial"/>
          <w:color w:val="221F1F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Prepared</w:t>
      </w:r>
      <w:r>
        <w:rPr>
          <w:rFonts w:cs="Arial" w:hAnsi="Arial" w:eastAsia="Arial" w:ascii="Arial"/>
          <w:color w:val="221F1F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By: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Swis721 BlkCn BT" w:hAnsi="Swis721 BlkCn BT" w:eastAsia="Swis721 BlkCn BT" w:ascii="Swis721 BlkCn BT"/>
          <w:sz w:val="60"/>
          <w:szCs w:val="60"/>
        </w:rPr>
        <w:jc w:val="left"/>
        <w:spacing w:before="2"/>
      </w:pPr>
      <w:r>
        <w:br w:type="column"/>
      </w:r>
      <w:r>
        <w:rPr>
          <w:rFonts w:cs="Swis721 BlkCn BT" w:hAnsi="Swis721 BlkCn BT" w:eastAsia="Swis721 BlkCn BT" w:ascii="Swis721 BlkCn BT"/>
          <w:color w:val="221F1F"/>
          <w:spacing w:val="-13"/>
          <w:w w:val="100"/>
          <w:sz w:val="56"/>
          <w:szCs w:val="56"/>
        </w:rPr>
        <w:t>Might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56"/>
          <w:szCs w:val="56"/>
        </w:rPr>
        <w:t>y</w:t>
      </w:r>
      <w:r>
        <w:rPr>
          <w:rFonts w:cs="Swis721 BlkCn BT" w:hAnsi="Swis721 BlkCn BT" w:eastAsia="Swis721 BlkCn BT" w:ascii="Swis721 BlkCn BT"/>
          <w:color w:val="221F1F"/>
          <w:spacing w:val="-19"/>
          <w:w w:val="100"/>
          <w:sz w:val="56"/>
          <w:szCs w:val="56"/>
        </w:rPr>
        <w:t> </w:t>
      </w:r>
      <w:r>
        <w:rPr>
          <w:rFonts w:cs="Swis721 BlkCn BT" w:hAnsi="Swis721 BlkCn BT" w:eastAsia="Swis721 BlkCn BT" w:ascii="Swis721 BlkCn BT"/>
          <w:color w:val="221F1F"/>
          <w:spacing w:val="-13"/>
          <w:w w:val="100"/>
          <w:sz w:val="56"/>
          <w:szCs w:val="56"/>
        </w:rPr>
        <w:t>Ther</w:t>
      </w:r>
      <w:r>
        <w:rPr>
          <w:rFonts w:cs="Swis721 BlkCn BT" w:hAnsi="Swis721 BlkCn BT" w:eastAsia="Swis721 BlkCn BT" w:ascii="Swis721 BlkCn BT"/>
          <w:color w:val="221F1F"/>
          <w:spacing w:val="-20"/>
          <w:w w:val="100"/>
          <w:sz w:val="56"/>
          <w:szCs w:val="56"/>
        </w:rPr>
        <w:t>m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60"/>
          <w:szCs w:val="60"/>
        </w:rPr>
        <w:t>2</w:t>
      </w:r>
      <w:r>
        <w:rPr>
          <w:rFonts w:cs="Swis721 BlkCn BT" w:hAnsi="Swis721 BlkCn BT" w:eastAsia="Swis721 BlkCn BT" w:ascii="Swis721 BlkCn BT"/>
          <w:color w:val="000000"/>
          <w:spacing w:val="0"/>
          <w:w w:val="100"/>
          <w:sz w:val="60"/>
          <w:szCs w:val="60"/>
        </w:rPr>
      </w:r>
    </w:p>
    <w:p>
      <w:pPr>
        <w:rPr>
          <w:rFonts w:cs="Swis721 BlkCn BT" w:hAnsi="Swis721 BlkCn BT" w:eastAsia="Swis721 BlkCn BT" w:ascii="Swis721 BlkCn BT"/>
          <w:sz w:val="44"/>
          <w:szCs w:val="44"/>
        </w:rPr>
        <w:jc w:val="left"/>
        <w:spacing w:before="65"/>
      </w:pPr>
      <w:r>
        <w:rPr>
          <w:rFonts w:cs="Swis721 BlkCn BT" w:hAnsi="Swis721 BlkCn BT" w:eastAsia="Swis721 BlkCn BT" w:ascii="Swis721 BlkCn BT"/>
          <w:color w:val="221F1F"/>
          <w:spacing w:val="-16"/>
          <w:w w:val="100"/>
          <w:sz w:val="44"/>
          <w:szCs w:val="44"/>
        </w:rPr>
        <w:t>W</w:t>
      </w:r>
      <w:r>
        <w:rPr>
          <w:rFonts w:cs="Swis721 BlkCn BT" w:hAnsi="Swis721 BlkCn BT" w:eastAsia="Swis721 BlkCn BT" w:ascii="Swis721 BlkCn BT"/>
          <w:color w:val="221F1F"/>
          <w:spacing w:val="-7"/>
          <w:w w:val="100"/>
          <w:sz w:val="44"/>
          <w:szCs w:val="44"/>
        </w:rPr>
        <w:t>ate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44"/>
          <w:szCs w:val="44"/>
        </w:rPr>
        <w:t>r</w:t>
      </w:r>
      <w:r>
        <w:rPr>
          <w:rFonts w:cs="Swis721 BlkCn BT" w:hAnsi="Swis721 BlkCn BT" w:eastAsia="Swis721 BlkCn BT" w:ascii="Swis721 BlkCn BT"/>
          <w:color w:val="221F1F"/>
          <w:spacing w:val="-10"/>
          <w:w w:val="100"/>
          <w:sz w:val="44"/>
          <w:szCs w:val="44"/>
        </w:rPr>
        <w:t> </w:t>
      </w:r>
      <w:r>
        <w:rPr>
          <w:rFonts w:cs="Swis721 BlkCn BT" w:hAnsi="Swis721 BlkCn BT" w:eastAsia="Swis721 BlkCn BT" w:ascii="Swis721 BlkCn BT"/>
          <w:color w:val="221F1F"/>
          <w:spacing w:val="-7"/>
          <w:w w:val="100"/>
          <w:sz w:val="44"/>
          <w:szCs w:val="44"/>
        </w:rPr>
        <w:t>Heater</w:t>
      </w:r>
      <w:r>
        <w:rPr>
          <w:rFonts w:cs="Swis721 BlkCn BT" w:hAnsi="Swis721 BlkCn BT" w:eastAsia="Swis721 BlkCn BT" w:ascii="Swis721 BlkCn BT"/>
          <w:color w:val="000000"/>
          <w:spacing w:val="0"/>
          <w:w w:val="100"/>
          <w:sz w:val="44"/>
          <w:szCs w:val="4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90"/>
      </w:pPr>
      <w:r>
        <w:pict>
          <v:group style="position:absolute;margin-left:410.8pt;margin-top:-1.60811pt;width:166.05pt;height:14.5pt;mso-position-horizontal-relative:page;mso-position-vertical-relative:paragraph;z-index:-213" coordorigin="8216,-32" coordsize="3321,290">
            <v:shape style="position:absolute;left:8216;top:-32;width:3321;height:290" coordorigin="8216,-32" coordsize="3321,290" path="m8216,-32l11537,-32,11537,258,8216,258,8216,-32xe" filled="f" stroked="t" strokeweight="0.5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Model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MT2V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200-400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Indoor/Outdoor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pgSz w:w="12240" w:h="15840"/>
          <w:pgMar w:top="320" w:bottom="280" w:left="960" w:right="620"/>
          <w:cols w:num="2" w:equalWidth="off">
            <w:col w:w="4771" w:space="2429"/>
            <w:col w:w="3460"/>
          </w:cols>
        </w:sectPr>
      </w:pPr>
      <w:r>
        <w:rPr>
          <w:rFonts w:cs="Arial" w:hAnsi="Arial" w:eastAsia="Arial" w:ascii="Arial"/>
          <w:b/>
          <w:i/>
          <w:color w:val="221F1F"/>
          <w:spacing w:val="0"/>
          <w:w w:val="100"/>
          <w:sz w:val="24"/>
          <w:szCs w:val="24"/>
        </w:rPr>
        <w:t>Specification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left="12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Contractor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supply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install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Qty.: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Laars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MT2V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       </w:t>
      </w:r>
      <w:r>
        <w:rPr>
          <w:rFonts w:cs="Arial" w:hAnsi="Arial" w:eastAsia="Arial" w:ascii="Arial"/>
          <w:color w:val="221F1F"/>
          <w:spacing w:val="47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heater(s).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84" w:lineRule="auto" w:line="294"/>
        <w:ind w:left="120" w:right="16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Laars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Mighty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Therm2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Model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MT2V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       </w:t>
      </w:r>
      <w:r>
        <w:rPr>
          <w:rFonts w:cs="Arial" w:hAnsi="Arial" w:eastAsia="Arial" w:ascii="Arial"/>
          <w:color w:val="221F1F"/>
          <w:spacing w:val="47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-4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rated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input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output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shown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schedule.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current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edition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Harmonized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Z21.10.3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CSA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4.3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eaters,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accordance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Boiler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&amp;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Vessel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Code,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Section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requirements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(1103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kPa)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bear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“H”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mp.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efficiency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requirements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latest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edition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ASHRAE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90.1.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41" w:lineRule="auto" w:line="294"/>
        <w:ind w:left="120" w:right="20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straight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5/8"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(16mm)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diameter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integral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finned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copper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tubes,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rating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(1103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kPa)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volume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gask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non-metallic,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outside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jacket,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separated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eliminate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deterioration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Headers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covers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visual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inspection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internal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surfaces.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year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warranty.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35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header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flanges,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complete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service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either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facilitate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maintenance.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14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15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second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cycle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Upon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detected,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module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two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times,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lockout.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during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attempt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three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re-ignition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cycles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before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locking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term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nals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checking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signal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without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ignitor.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circuit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24V.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120V,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single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phase,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"/>
        <w:ind w:left="12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Amps.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84" w:lineRule="auto" w:line="294"/>
        <w:ind w:left="120" w:right="9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multi-port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high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stainless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steel.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emissions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exceeding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10ppm.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easily-removable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assemblies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8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more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4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12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one-piece,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formed,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lightweight,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ceramic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fiberboard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insulation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retain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approved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service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2000°F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(1093°C).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jacket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shell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finished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rylic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thermo-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paint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baked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325°F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(163°C).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galvanized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steel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strength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protection.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include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glass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viewing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28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forced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draft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meet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minimum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85%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efficiency.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vertical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B-vent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fan-assisted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Category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appliance,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horizontal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Category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III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appliance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external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draft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hood.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accept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boiler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room.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each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either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back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combination.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Changing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top-to-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back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back-to-top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orientation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easily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accomplished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field.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149" w:firstLine="229"/>
      </w:pP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standar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on/of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firing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optio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two-stag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firing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equippe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tempe</w:t>
      </w:r>
      <w:r>
        <w:rPr>
          <w:rFonts w:cs="Arial" w:hAnsi="Arial" w:eastAsia="Arial" w:ascii="Arial"/>
          <w:color w:val="221F1F"/>
          <w:spacing w:val="5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ature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automati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differential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senso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errors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indicato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light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pow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domesti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pum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exercis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features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</w:t>
      </w:r>
      <w:r>
        <w:rPr>
          <w:rFonts w:cs="Arial" w:hAnsi="Arial" w:eastAsia="Arial" w:ascii="Arial"/>
          <w:color w:val="221F1F"/>
          <w:spacing w:val="7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pre-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purg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post-purg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blower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manua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rese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hig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limit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termina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stri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wirin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troubleshooting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connection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externa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selecto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switc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enabl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user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choos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betwee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field-supplie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withou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bypassin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safe</w:t>
      </w:r>
      <w:r>
        <w:rPr>
          <w:rFonts w:cs="Arial" w:hAnsi="Arial" w:eastAsia="Arial" w:ascii="Arial"/>
          <w:color w:val="221F1F"/>
          <w:spacing w:val="5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controls.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flip-u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pane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acces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components.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11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shutoff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built-in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redundant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seat(s)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regulator(s).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flanged,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each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assembly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1" w:lineRule="auto" w:line="294"/>
        <w:ind w:left="120" w:right="36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provided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integral,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washable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83%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arrestence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rotect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blower(s)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debris.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open-cell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polyurethane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foam.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ind w:right="100"/>
        <w:sectPr>
          <w:type w:val="continuous"/>
          <w:pgSz w:w="12240" w:h="15840"/>
          <w:pgMar w:top="320" w:bottom="280" w:left="960" w:right="620"/>
        </w:sectPr>
      </w:pPr>
      <w:r>
        <w:rPr>
          <w:rFonts w:cs="Arial" w:hAnsi="Arial" w:eastAsia="Arial" w:ascii="Arial"/>
          <w:i/>
          <w:color w:val="221F1F"/>
          <w:spacing w:val="0"/>
          <w:w w:val="100"/>
          <w:sz w:val="18"/>
          <w:szCs w:val="18"/>
        </w:rPr>
        <w:t>continued</w:t>
      </w:r>
      <w:r>
        <w:rPr>
          <w:rFonts w:cs="Arial" w:hAnsi="Arial" w:eastAsia="Arial" w:ascii="Arial"/>
          <w:i/>
          <w:color w:val="22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21F1F"/>
          <w:spacing w:val="0"/>
          <w:w w:val="100"/>
          <w:sz w:val="18"/>
          <w:szCs w:val="18"/>
        </w:rPr>
        <w:t>&gt;&gt;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70" w:lineRule="exact" w:line="180"/>
        <w:ind w:left="140"/>
      </w:pP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Standard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features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shall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include: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6"/>
          <w:szCs w:val="26"/>
        </w:rPr>
        <w:jc w:val="left"/>
        <w:spacing w:lineRule="exact" w:line="260"/>
        <w:sectPr>
          <w:pgSz w:w="12240" w:h="15840"/>
          <w:pgMar w:top="840" w:bottom="280" w:left="580" w:right="9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8"/>
        <w:ind w:left="140" w:right="-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right="-45"/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Stainless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steel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9" w:lineRule="exact" w:line="180"/>
        <w:sectPr>
          <w:type w:val="continuous"/>
          <w:pgSz w:w="12240" w:h="15840"/>
          <w:pgMar w:top="320" w:bottom="280" w:left="580" w:right="940"/>
          <w:cols w:num="3" w:equalWidth="off">
            <w:col w:w="2681" w:space="1019"/>
            <w:col w:w="1890" w:space="1669"/>
            <w:col w:w="3461"/>
          </w:cols>
        </w:sectPr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Code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s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fo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senso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errors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  <w:sectPr>
          <w:type w:val="continuous"/>
          <w:pgSz w:w="12240" w:h="15840"/>
          <w:pgMar w:top="320" w:bottom="280" w:left="580" w:right="9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8"/>
        <w:ind w:left="227" w:right="657"/>
      </w:pPr>
      <w:r>
        <w:pict>
          <v:shape type="#_x0000_t202" style="position:absolute;margin-left:34pt;margin-top:-70.9918pt;width:457.076pt;height:74.9835pt;mso-position-horizontal-relative:page;mso-position-vertical-relative:paragraph;z-index:-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"/>
                          <w:ind w:left="16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heat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exchanger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7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Built-in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fan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Category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58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24V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control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system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ASME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“H”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stamp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23"/>
                          <w:ind w:left="737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vent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systems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4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115/24V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transformer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Flanged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water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connections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2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Air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pressure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4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Flo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Glass-line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headers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2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Blocked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vent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4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Manual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reset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high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limit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External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header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gaskets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2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Burner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site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glass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4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Fusible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link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(size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200)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125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psi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(861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kPa)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ASME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rated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60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controller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43" w:lineRule="exact" w:line="180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position w:val="-1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position w:val="-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position w:val="-1"/>
                            <w:sz w:val="17"/>
                            <w:szCs w:val="17"/>
                          </w:rPr>
                          <w:t>On-off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position w:val="-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position w:val="-1"/>
                            <w:sz w:val="17"/>
                            <w:szCs w:val="17"/>
                          </w:rPr>
                          <w:t>firing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relief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lead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 w:right="-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gauge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Multiple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operating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valve/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4"/>
        <w:ind w:left="227" w:right="707"/>
      </w:pP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pressur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regulators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Manual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“A”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Intake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 w:lineRule="exact" w:line="180"/>
        <w:ind w:left="140"/>
      </w:pP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Removable</w:t>
      </w:r>
      <w:r>
        <w:rPr>
          <w:rFonts w:cs="Arial" w:hAnsi="Arial" w:eastAsia="Arial" w:ascii="Arial"/>
          <w:color w:val="221F1F"/>
          <w:spacing w:val="-2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-2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tray(s)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 w:lineRule="auto" w:line="257"/>
        <w:ind w:left="149" w:right="210" w:hanging="149"/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Indicato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ligh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ts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powe</w:t>
      </w:r>
      <w:r>
        <w:rPr>
          <w:rFonts w:cs="Arial" w:hAnsi="Arial" w:eastAsia="Arial" w:ascii="Arial"/>
          <w:color w:val="000000"/>
          <w:spacing w:val="-1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DH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cal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WWSD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DH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operation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Automati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boile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di</w:t>
      </w:r>
      <w:r>
        <w:rPr>
          <w:rFonts w:cs="Arial" w:hAnsi="Arial" w:eastAsia="Arial" w:ascii="Arial"/>
          <w:color w:val="000000"/>
          <w:spacing w:val="1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ferential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 w:lineRule="auto" w:line="257"/>
        <w:ind w:left="146" w:right="341" w:hanging="1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Pum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exercise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right="-45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Blowe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pre-purg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 w:lineRule="auto" w:line="257"/>
        <w:ind w:left="145" w:right="101" w:hanging="145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Inlet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outlet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ou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doo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supply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sensors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On/off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toggle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switch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Pump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time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delay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CSD-1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compliant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sectPr>
          <w:type w:val="continuous"/>
          <w:pgSz w:w="12240" w:h="15840"/>
          <w:pgMar w:top="320" w:bottom="280" w:left="580" w:right="940"/>
          <w:cols w:num="3" w:equalWidth="off">
            <w:col w:w="2471" w:space="1229"/>
            <w:col w:w="2712" w:space="848"/>
            <w:col w:w="3460"/>
          </w:cols>
        </w:sectPr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10ppm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NOx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8"/>
        <w:ind w:left="3977" w:right="1208"/>
      </w:pPr>
      <w:r>
        <w:pict>
          <v:shape type="#_x0000_t75" style="position:absolute;margin-left:35.605pt;margin-top:723.075pt;width:130.403pt;height:46.135pt;mso-position-horizontal-relative:page;mso-position-vertical-relative:page;z-index:-211">
            <v:imagedata o:title="" r:id="rId3"/>
          </v:shape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800.900.9276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800.559.1583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(Customer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Service,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Service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Advisors)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44"/>
        <w:ind w:left="2857" w:right="87"/>
      </w:pPr>
      <w:r>
        <w:pict>
          <v:group style="position:absolute;margin-left:35pt;margin-top:-16.3271pt;width:522.5pt;height:0pt;mso-position-horizontal-relative:page;mso-position-vertical-relative:paragraph;z-index:-212" coordorigin="700,-327" coordsize="10450,0">
            <v:shape style="position:absolute;left:700;top:-327;width:10450;height:0" coordorigin="700,-327" coordsize="10450,0" path="m700,-327l11150,-327e" filled="f" stroked="t" strokeweight="1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20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Industrial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-1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-2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Rochester,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NH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03867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603.335.6300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603.335.3355</w:t>
      </w:r>
      <w:r>
        <w:rPr>
          <w:rFonts w:cs="Arial" w:hAnsi="Arial" w:eastAsia="Arial" w:ascii="Arial"/>
          <w:color w:val="221F1F"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(Applications</w:t>
      </w:r>
      <w:r>
        <w:rPr>
          <w:rFonts w:cs="Arial" w:hAnsi="Arial" w:eastAsia="Arial" w:ascii="Arial"/>
          <w:b/>
          <w:i/>
          <w:color w:val="221F1F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Engineering)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4"/>
        <w:ind w:left="3054" w:right="293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1869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Sismet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Road,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Mississauga,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Ontario,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Canada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L4W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1W8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905.238.0100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905.366.0130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55"/>
        <w:ind w:left="3956" w:right="1217"/>
      </w:pPr>
      <w:hyperlink r:id="rId4">
        <w:r>
          <w:rPr>
            <w:rFonts w:cs="Arial" w:hAnsi="Arial" w:eastAsia="Arial" w:ascii="Arial"/>
            <w:b/>
            <w:i/>
            <w:color w:val="221F1F"/>
            <w:spacing w:val="0"/>
            <w:w w:val="100"/>
            <w:position w:val="1"/>
            <w:sz w:val="18"/>
            <w:szCs w:val="18"/>
          </w:rPr>
          <w:t>ww</w:t>
        </w:r>
        <w:r>
          <w:rPr>
            <w:rFonts w:cs="Arial" w:hAnsi="Arial" w:eastAsia="Arial" w:ascii="Arial"/>
            <w:b/>
            <w:i/>
            <w:color w:val="221F1F"/>
            <w:spacing w:val="-10"/>
            <w:w w:val="100"/>
            <w:position w:val="1"/>
            <w:sz w:val="18"/>
            <w:szCs w:val="18"/>
          </w:rPr>
          <w:t>w</w:t>
        </w:r>
        <w:r>
          <w:rPr>
            <w:rFonts w:cs="Arial" w:hAnsi="Arial" w:eastAsia="Arial" w:ascii="Arial"/>
            <w:b/>
            <w:i/>
            <w:color w:val="221F1F"/>
            <w:spacing w:val="0"/>
            <w:w w:val="100"/>
            <w:position w:val="1"/>
            <w:sz w:val="18"/>
            <w:szCs w:val="18"/>
          </w:rPr>
          <w:t>.Laars.com</w:t>
        </w:r>
      </w:hyperlink>
      <w:r>
        <w:rPr>
          <w:rFonts w:cs="Arial" w:hAnsi="Arial" w:eastAsia="Arial" w:ascii="Arial"/>
          <w:b/>
          <w:i/>
          <w:color w:val="221F1F"/>
          <w:spacing w:val="0"/>
          <w:w w:val="100"/>
          <w:position w:val="1"/>
          <w:sz w:val="18"/>
          <w:szCs w:val="18"/>
        </w:rPr>
        <w:t>        </w:t>
      </w:r>
      <w:r>
        <w:rPr>
          <w:rFonts w:cs="Arial" w:hAnsi="Arial" w:eastAsia="Arial" w:ascii="Arial"/>
          <w:b/>
          <w:i/>
          <w:color w:val="221F1F"/>
          <w:spacing w:val="2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Litho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in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U.S.A.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©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Laars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Heating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Systems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1301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Document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5084-78B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sectPr>
      <w:type w:val="continuous"/>
      <w:pgSz w:w="12240" w:h="15840"/>
      <w:pgMar w:top="320" w:bottom="280" w:left="580" w:right="9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hyperlink" Target="http://www.Laars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